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2.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end"/>
        <w:rPr>
          <w:color w:themeColor="text1" w:val="000000"/>
        </w:rPr>
      </w:pPr>
      <w:r>
        <w:rPr/>
      </w:r>
    </w:p>
    <w:p>
      <w:pPr>
        <w:pStyle w:val="Normal"/>
        <w:ind w:firstLine="709" w:end="-1"/>
        <w:jc w:val="end"/>
        <w:rPr>
          <w:color w:themeColor="text1" w:val="000000"/>
          <w:sz w:val="22"/>
          <w:szCs w:val="22"/>
        </w:rPr>
      </w:pPr>
      <w:r>
        <w:rPr>
          <w:color w:themeColor="text1" w:val="000000"/>
          <w:sz w:val="22"/>
          <w:szCs w:val="22"/>
        </w:rPr>
      </w:r>
    </w:p>
    <w:p>
      <w:pPr>
        <w:pStyle w:val="Normal"/>
        <w:widowControl w:val="false"/>
        <w:tabs>
          <w:tab w:val="clear" w:pos="708"/>
          <w:tab w:val="left" w:pos="1667" w:leader="none"/>
        </w:tabs>
        <w:ind w:firstLine="600"/>
        <w:jc w:val="center"/>
        <w:textAlignment w:val="baseline"/>
        <w:rPr>
          <w:b/>
          <w:bCs/>
          <w:color w:themeColor="text1" w:val="000000"/>
          <w:sz w:val="22"/>
          <w:szCs w:val="22"/>
        </w:rPr>
      </w:pPr>
      <w:r>
        <w:rPr>
          <w:b/>
          <w:bCs/>
          <w:color w:themeColor="text1" w:val="000000"/>
          <w:sz w:val="22"/>
          <w:szCs w:val="22"/>
        </w:rPr>
        <w:t>Техническое Задание</w:t>
      </w:r>
    </w:p>
    <w:p>
      <w:pPr>
        <w:pStyle w:val="Normal"/>
        <w:widowControl w:val="false"/>
        <w:tabs>
          <w:tab w:val="clear" w:pos="708"/>
          <w:tab w:val="left" w:pos="1667" w:leader="none"/>
        </w:tabs>
        <w:ind w:firstLine="600"/>
        <w:jc w:val="center"/>
        <w:textAlignment w:val="baseline"/>
        <w:rPr>
          <w:b/>
          <w:bCs/>
          <w:color w:themeColor="text1" w:val="000000"/>
          <w:sz w:val="22"/>
          <w:szCs w:val="22"/>
        </w:rPr>
      </w:pPr>
      <w:r>
        <w:rPr>
          <w:b/>
          <w:bCs/>
          <w:color w:themeColor="text1" w:val="000000"/>
          <w:sz w:val="22"/>
          <w:szCs w:val="22"/>
        </w:rPr>
      </w:r>
    </w:p>
    <w:p>
      <w:pPr>
        <w:pStyle w:val="Normal"/>
        <w:widowControl w:val="false"/>
        <w:shd w:val="clear" w:color="auto" w:fill="FFFFFF"/>
        <w:spacing w:lineRule="atLeast" w:line="0"/>
        <w:ind w:firstLine="567"/>
        <w:jc w:val="center"/>
        <w:rPr>
          <w:b/>
        </w:rPr>
      </w:pPr>
      <w:r>
        <w:rPr>
          <w:b/>
          <w:color w:themeColor="text1" w:val="000000"/>
        </w:rPr>
        <w:t xml:space="preserve">На выполнение работ </w:t>
      </w:r>
      <w:r>
        <w:rPr>
          <w:b/>
        </w:rPr>
        <w:t xml:space="preserve">по оснащению категорированного объекта транспортной инфраструктуры инженерно-техническими средствами (системами) обеспечения транспортной безопасности: «Магистраль непрерывного движения от Красного проспекта до городской черты в направлении Бийск-Ташанта. Транспортная развязка на пересечении ул. Большевистской, Красного проспекта, Каменской магистрали и ул. Фабричной в г. Новосибирске (наименование по технической документации - Мост на Южной площади), </w:t>
      </w:r>
    </w:p>
    <w:p>
      <w:pPr>
        <w:pStyle w:val="Normal"/>
        <w:widowControl w:val="false"/>
        <w:shd w:val="clear" w:color="auto" w:fill="FFFFFF"/>
        <w:spacing w:lineRule="atLeast" w:line="0"/>
        <w:jc w:val="center"/>
        <w:rPr>
          <w:b/>
        </w:rPr>
      </w:pPr>
      <w:r>
        <w:rPr>
          <w:b/>
        </w:rPr>
        <w:t>кадастровый номер 54:35:000000:28312</w:t>
      </w:r>
    </w:p>
    <w:p>
      <w:pPr>
        <w:pStyle w:val="Normal"/>
        <w:widowControl w:val="false"/>
        <w:shd w:val="clear" w:color="auto" w:fill="FFFFFF"/>
        <w:spacing w:lineRule="atLeast" w:line="0"/>
        <w:jc w:val="center"/>
        <w:rPr>
          <w:b/>
          <w:lang w:eastAsia="zh-CN"/>
        </w:rPr>
      </w:pPr>
      <w:r>
        <w:rPr>
          <w:b/>
          <w:lang w:eastAsia="zh-CN"/>
        </w:rPr>
      </w:r>
    </w:p>
    <w:p>
      <w:pPr>
        <w:pStyle w:val="Normal"/>
        <w:shd w:val="clear" w:color="auto" w:fill="FFFFFF"/>
        <w:spacing w:before="0" w:after="0"/>
        <w:ind w:firstLine="567"/>
        <w:contextualSpacing/>
        <w:jc w:val="both"/>
        <w:rPr>
          <w:b/>
        </w:rPr>
      </w:pPr>
      <w:r>
        <w:rPr>
          <w:b/>
        </w:rPr>
        <w:t>1.        Основание для выполнения работ</w:t>
      </w:r>
    </w:p>
    <w:p>
      <w:pPr>
        <w:pStyle w:val="Normal"/>
        <w:shd w:val="clear" w:color="auto" w:fill="FFFFFF"/>
        <w:spacing w:before="0" w:after="0"/>
        <w:ind w:firstLine="567"/>
        <w:contextualSpacing/>
        <w:jc w:val="both"/>
        <w:rPr/>
      </w:pPr>
      <w:r>
        <w:rPr/>
      </w:r>
    </w:p>
    <w:p>
      <w:pPr>
        <w:pStyle w:val="Normal"/>
        <w:shd w:val="clear" w:color="auto" w:fill="FFFFFF"/>
        <w:spacing w:before="0" w:after="0"/>
        <w:ind w:firstLine="567"/>
        <w:contextualSpacing/>
        <w:jc w:val="both"/>
        <w:rPr/>
      </w:pPr>
      <w:r>
        <w:rPr/>
        <w:t>1.1.</w:t>
        <w:tab/>
        <w:t>Указ Президента Российской Федерации от 31 марта 2010 № 403 «О создании комплексной системы обеспечения безопасности населения на транспорте».</w:t>
      </w:r>
    </w:p>
    <w:p>
      <w:pPr>
        <w:pStyle w:val="Normal"/>
        <w:shd w:val="clear" w:color="auto" w:fill="FFFFFF"/>
        <w:spacing w:before="0" w:after="0"/>
        <w:ind w:firstLine="567"/>
        <w:contextualSpacing/>
        <w:jc w:val="both"/>
        <w:rPr/>
      </w:pPr>
      <w:r>
        <w:rPr/>
        <w:t>1.2.</w:t>
        <w:tab/>
        <w:t>Федеральный закон от 9 февраля 2007 года № 16-ФЗ «О транспортной безопасности».</w:t>
      </w:r>
    </w:p>
    <w:p>
      <w:pPr>
        <w:pStyle w:val="Normal"/>
        <w:shd w:val="clear" w:color="auto" w:fill="FFFFFF"/>
        <w:spacing w:before="0" w:after="0"/>
        <w:ind w:firstLine="567"/>
        <w:contextualSpacing/>
        <w:jc w:val="both"/>
        <w:rPr/>
      </w:pPr>
      <w:r>
        <w:rPr/>
        <w:t>1.3.</w:t>
        <w:tab/>
        <w:t>Постановление Правительства РФ от 21.12.2020 г. №2201 «Об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дорожного хозяйства».</w:t>
      </w:r>
    </w:p>
    <w:p>
      <w:pPr>
        <w:pStyle w:val="Normal"/>
        <w:shd w:val="clear" w:color="auto" w:fill="FFFFFF"/>
        <w:spacing w:before="0" w:after="0"/>
        <w:ind w:firstLine="567"/>
        <w:contextualSpacing/>
        <w:jc w:val="both"/>
        <w:rPr/>
      </w:pPr>
      <w:r>
        <w:rPr/>
        <w:t>1.4.</w:t>
        <w:tab/>
        <w:t>Федеральный закон от 6 марта 2006 года № 35-ФЗ «О противодействии терроризму».</w:t>
      </w:r>
    </w:p>
    <w:p>
      <w:pPr>
        <w:pStyle w:val="Normal"/>
        <w:shd w:val="clear" w:color="auto" w:fill="FFFFFF"/>
        <w:spacing w:before="0" w:after="0"/>
        <w:ind w:firstLine="567"/>
        <w:contextualSpacing/>
        <w:jc w:val="both"/>
        <w:rPr/>
      </w:pPr>
      <w:r>
        <w:rPr/>
        <w:t>1.5.</w:t>
        <w:tab/>
        <w:t>Результаты утвержденной Федеральным дорожным агентством оценки уязвимости объекта транспортной инфраструктуры (далее – ОТИ).</w:t>
      </w:r>
    </w:p>
    <w:p>
      <w:pPr>
        <w:pStyle w:val="Normal"/>
        <w:shd w:val="clear" w:color="auto" w:fill="FFFFFF"/>
        <w:spacing w:before="0" w:after="0"/>
        <w:ind w:firstLine="567"/>
        <w:contextualSpacing/>
        <w:jc w:val="both"/>
        <w:rPr/>
      </w:pPr>
      <w:r>
        <w:rPr/>
        <w:t>1.6.</w:t>
        <w:tab/>
        <w:t>Утвержденный Федеральным дорожным агентством План обеспечения транспортной безопасности ОТИ.</w:t>
      </w:r>
    </w:p>
    <w:p>
      <w:pPr>
        <w:pStyle w:val="Normal"/>
        <w:suppressAutoHyphens w:val="true"/>
        <w:ind w:firstLine="567"/>
        <w:jc w:val="both"/>
        <w:rPr>
          <w:lang w:eastAsia="zh-CN"/>
        </w:rPr>
      </w:pPr>
      <w:r>
        <w:rPr/>
        <w:t>1.7.</w:t>
        <w:tab/>
        <w:t xml:space="preserve">Разработанная ПАО «Ростелеком» проектная документация </w:t>
      </w:r>
      <w:r>
        <w:rPr>
          <w:b/>
        </w:rPr>
        <w:t>Шифр: 54-073-25-11</w:t>
      </w:r>
      <w:r>
        <w:rPr/>
        <w:t xml:space="preserve"> на оснащение ОТИ техническими средствами и инженерными сооружениями обеспечения транспортной безопасности. </w:t>
      </w:r>
      <w:r>
        <w:rPr>
          <w:lang w:eastAsia="zh-CN"/>
        </w:rPr>
        <w:t>В случае, если документация содержит указания на товарные знаки, то такие наименования следует читать со словами «или эквивалент».</w:t>
      </w:r>
    </w:p>
    <w:p>
      <w:pPr>
        <w:pStyle w:val="Normal"/>
        <w:shd w:val="clear" w:color="auto" w:fill="FFFFFF"/>
        <w:spacing w:before="0" w:after="0"/>
        <w:contextualSpacing/>
        <w:jc w:val="both"/>
        <w:rPr/>
      </w:pPr>
      <w:r>
        <w:rPr/>
      </w:r>
    </w:p>
    <w:p>
      <w:pPr>
        <w:pStyle w:val="Normal"/>
        <w:shd w:val="clear" w:color="auto" w:fill="FFFFFF"/>
        <w:spacing w:before="0" w:after="0"/>
        <w:ind w:firstLine="567"/>
        <w:contextualSpacing/>
        <w:jc w:val="both"/>
        <w:rPr>
          <w:b/>
        </w:rPr>
      </w:pPr>
      <w:r>
        <w:rPr>
          <w:b/>
        </w:rPr>
        <w:t>2.</w:t>
        <w:tab/>
        <w:t>Цели и задачи выполнения работ</w:t>
      </w:r>
    </w:p>
    <w:p>
      <w:pPr>
        <w:pStyle w:val="Normal"/>
        <w:shd w:val="clear" w:color="auto" w:fill="FFFFFF"/>
        <w:spacing w:before="0" w:after="0"/>
        <w:ind w:firstLine="709"/>
        <w:contextualSpacing/>
        <w:jc w:val="both"/>
        <w:rPr/>
      </w:pPr>
      <w:r>
        <w:rPr/>
      </w:r>
    </w:p>
    <w:p>
      <w:pPr>
        <w:pStyle w:val="Normal"/>
        <w:shd w:val="clear" w:color="auto" w:fill="FFFFFF"/>
        <w:spacing w:before="0" w:after="0"/>
        <w:ind w:firstLine="709"/>
        <w:contextualSpacing/>
        <w:jc w:val="both"/>
        <w:rPr/>
      </w:pPr>
      <w:r>
        <w:rPr/>
        <w:t>Обеспечение транспортной безопасности искусственных дорожных сооружений путем оснащения объекта техническими средствами и инженерными сооружениями обеспечения транспортной безопасности (далее - ТСИС ОТБ).</w:t>
      </w:r>
    </w:p>
    <w:p>
      <w:pPr>
        <w:pStyle w:val="Normal"/>
        <w:shd w:val="clear" w:color="auto" w:fill="FFFFFF"/>
        <w:spacing w:before="0" w:after="0"/>
        <w:ind w:firstLine="567"/>
        <w:contextualSpacing/>
        <w:jc w:val="both"/>
        <w:rPr/>
      </w:pPr>
      <w:r>
        <w:rPr/>
        <w:t>2.1. Создаваемые ТСИС ОТБ должны обеспечивать:</w:t>
      </w:r>
    </w:p>
    <w:p>
      <w:pPr>
        <w:pStyle w:val="Normal"/>
        <w:tabs>
          <w:tab w:val="clear" w:pos="708"/>
          <w:tab w:val="left" w:pos="662" w:leader="none"/>
        </w:tabs>
        <w:suppressAutoHyphens w:val="true"/>
        <w:ind w:firstLine="567"/>
        <w:jc w:val="both"/>
        <w:rPr>
          <w:lang w:eastAsia="zh-CN"/>
        </w:rPr>
      </w:pPr>
      <w:r>
        <w:rPr>
          <w:lang w:eastAsia="zh-CN"/>
        </w:rPr>
        <w:t xml:space="preserve">2.1.1 Круглосуточное всепогодное наблюдение за обстановкой в зоне транспортной безопасности (далее - ЗТБ) и на критических элементах (далее - КЭ) ОТИ с целью выявления и предотвращения попыток совершения актов незаконного вмешательства, включая: </w:t>
      </w:r>
    </w:p>
    <w:p>
      <w:pPr>
        <w:pStyle w:val="Normal"/>
        <w:numPr>
          <w:ilvl w:val="1"/>
          <w:numId w:val="6"/>
        </w:numPr>
        <w:shd w:val="clear" w:color="auto" w:fill="FFFFFF"/>
        <w:suppressAutoHyphens w:val="true"/>
        <w:ind w:firstLine="567" w:start="0"/>
        <w:jc w:val="both"/>
        <w:rPr>
          <w:lang w:eastAsia="zh-CN"/>
        </w:rPr>
      </w:pPr>
      <w:r>
        <w:rPr>
          <w:lang w:eastAsia="zh-CN"/>
        </w:rPr>
        <w:t xml:space="preserve"> </w:t>
      </w:r>
      <w:r>
        <w:rPr>
          <w:lang w:eastAsia="zh-CN"/>
        </w:rPr>
        <w:t>видеообнаружение объектов видеонаблюдения при их перемещении через контрольно-пропускные пункты, посты на границах зоны транспортной безопасности объекта транспортной инфраструктуры, ее частей, а также на критических элементах объекта транспортной инфраструктуры;</w:t>
      </w:r>
    </w:p>
    <w:p>
      <w:pPr>
        <w:pStyle w:val="Normal"/>
        <w:numPr>
          <w:ilvl w:val="1"/>
          <w:numId w:val="6"/>
        </w:numPr>
        <w:shd w:val="clear" w:color="auto" w:fill="FFFFFF"/>
        <w:tabs>
          <w:tab w:val="clear" w:pos="708"/>
          <w:tab w:val="left" w:pos="0" w:leader="none"/>
        </w:tabs>
        <w:suppressAutoHyphens w:val="true"/>
        <w:ind w:firstLine="567" w:start="0"/>
        <w:jc w:val="both"/>
        <w:rPr>
          <w:lang w:eastAsia="zh-CN"/>
        </w:rPr>
      </w:pPr>
      <w:r>
        <w:rPr>
          <w:lang w:eastAsia="zh-CN"/>
        </w:rPr>
        <w:t xml:space="preserve"> </w:t>
      </w:r>
      <w:r>
        <w:rPr>
          <w:lang w:eastAsia="zh-CN"/>
        </w:rPr>
        <w:t>передачу данных с систем видеонаблюдения в соответствии с порядком передачи данных;</w:t>
      </w:r>
    </w:p>
    <w:p>
      <w:pPr>
        <w:pStyle w:val="Normal"/>
        <w:numPr>
          <w:ilvl w:val="1"/>
          <w:numId w:val="6"/>
        </w:numPr>
        <w:shd w:val="clear" w:color="auto" w:fill="FFFFFF"/>
        <w:tabs>
          <w:tab w:val="clear" w:pos="708"/>
          <w:tab w:val="left" w:pos="0" w:leader="none"/>
        </w:tabs>
        <w:suppressAutoHyphens w:val="true"/>
        <w:ind w:firstLine="567" w:start="0"/>
        <w:jc w:val="both"/>
        <w:rPr>
          <w:lang w:eastAsia="zh-CN"/>
        </w:rPr>
      </w:pPr>
      <w:r>
        <w:rPr>
          <w:lang w:eastAsia="zh-CN"/>
        </w:rPr>
        <w:t xml:space="preserve"> </w:t>
      </w:r>
      <w:r>
        <w:rPr>
          <w:lang w:eastAsia="zh-CN"/>
        </w:rPr>
        <w:t>хранение в электронном виде данных с технических средств обеспечения транспортной безопасности, имеющих для этого необходимые конструктивные возможности, в течение 30 суток;</w:t>
      </w:r>
    </w:p>
    <w:p>
      <w:pPr>
        <w:pStyle w:val="Normal"/>
        <w:numPr>
          <w:ilvl w:val="0"/>
          <w:numId w:val="6"/>
        </w:numPr>
        <w:tabs>
          <w:tab w:val="clear" w:pos="708"/>
          <w:tab w:val="left" w:pos="0" w:leader="none"/>
        </w:tabs>
        <w:suppressAutoHyphens w:val="true"/>
        <w:ind w:firstLine="567" w:start="0"/>
        <w:jc w:val="both"/>
        <w:rPr>
          <w:lang w:eastAsia="zh-CN"/>
        </w:rPr>
      </w:pPr>
      <w:r>
        <w:rPr>
          <w:lang w:eastAsia="zh-CN"/>
        </w:rPr>
        <w:t xml:space="preserve"> </w:t>
      </w:r>
      <w:r>
        <w:rPr>
          <w:lang w:eastAsia="zh-CN"/>
        </w:rPr>
        <w:t>выявление нарушителя в заданное время в заданном месте на критических элементах объекта транспортной инфраструктуры.</w:t>
      </w:r>
    </w:p>
    <w:p>
      <w:pPr>
        <w:pStyle w:val="Normal"/>
        <w:widowControl w:val="false"/>
        <w:suppressAutoHyphens w:val="true"/>
        <w:ind w:firstLine="567"/>
        <w:jc w:val="both"/>
        <w:rPr>
          <w:lang w:eastAsia="zh-CN"/>
        </w:rPr>
      </w:pPr>
      <w:r>
        <w:rPr>
          <w:lang w:eastAsia="zh-CN"/>
        </w:rPr>
        <w:t>2.1.2. Воспрепятствование несанкционированному проникновению лица (группы лиц), транспортных средств, самоходной техники, пытающегося совершить акт незаконного вмешательства в зону транспортной безопасности, в/на критический элемент, в том числе с использованием транспортных средств.</w:t>
      </w:r>
    </w:p>
    <w:p>
      <w:pPr>
        <w:pStyle w:val="Normal"/>
        <w:widowControl w:val="false"/>
        <w:tabs>
          <w:tab w:val="clear" w:pos="708"/>
          <w:tab w:val="left" w:pos="567" w:leader="none"/>
        </w:tabs>
        <w:suppressAutoHyphens w:val="true"/>
        <w:ind w:firstLine="567"/>
        <w:jc w:val="both"/>
        <w:rPr>
          <w:lang w:eastAsia="zh-CN"/>
        </w:rPr>
      </w:pPr>
      <w:r>
        <w:rPr>
          <w:lang w:eastAsia="zh-CN"/>
        </w:rPr>
        <w:t>2.1.3. Сбор, обработку, анализ и представление информации с автоматизированного рабочего места оператора дежурной смены подразделения транспортной безопасности ОТИ.</w:t>
      </w:r>
    </w:p>
    <w:p>
      <w:pPr>
        <w:pStyle w:val="Normal"/>
        <w:suppressAutoHyphens w:val="true"/>
        <w:ind w:firstLine="567"/>
        <w:jc w:val="both"/>
        <w:rPr>
          <w:lang w:eastAsia="zh-CN"/>
        </w:rPr>
      </w:pPr>
      <w:r>
        <w:rPr>
          <w:lang w:eastAsia="zh-CN"/>
        </w:rPr>
        <w:t>2.1.4. Фиксацию и хранение видеоинформации, иных данных от технических средств обеспечения транспортной безопасности, протоколирование действий операторов;</w:t>
      </w:r>
    </w:p>
    <w:p>
      <w:pPr>
        <w:pStyle w:val="Normal"/>
        <w:suppressAutoHyphens w:val="true"/>
        <w:ind w:firstLine="567"/>
        <w:jc w:val="both"/>
        <w:rPr>
          <w:lang w:eastAsia="zh-CN"/>
        </w:rPr>
      </w:pPr>
      <w:r>
        <w:rPr>
          <w:lang w:eastAsia="zh-CN"/>
        </w:rPr>
        <w:t>2.1.5. Обнаружение попыток несанкционированных внесений изменений в настройки и изменение конфигурации технических средств обеспечения транспортной безопасности;</w:t>
      </w:r>
    </w:p>
    <w:p>
      <w:pPr>
        <w:pStyle w:val="Normal"/>
        <w:suppressAutoHyphens w:val="true"/>
        <w:ind w:firstLine="567"/>
        <w:jc w:val="both"/>
        <w:rPr>
          <w:lang w:eastAsia="zh-CN"/>
        </w:rPr>
      </w:pPr>
      <w:r>
        <w:rPr>
          <w:lang w:eastAsia="zh-CN"/>
        </w:rPr>
        <w:t>2.1.6. Своевременную передачу данных о выявленных актах незаконного вмешательства в отношении ОТИ;</w:t>
      </w:r>
    </w:p>
    <w:p>
      <w:pPr>
        <w:pStyle w:val="Normal"/>
        <w:suppressAutoHyphens w:val="true"/>
        <w:ind w:firstLine="567"/>
        <w:jc w:val="both"/>
        <w:rPr>
          <w:lang w:eastAsia="zh-CN"/>
        </w:rPr>
      </w:pPr>
      <w:r>
        <w:rPr>
          <w:lang w:eastAsia="zh-CN"/>
        </w:rPr>
        <w:t>2.1.7. Возможность передачи данных о выявленных актах незаконного вмешательства Заказчику, в территориальные подразделениями УФСБ России по г. Новосибирску, ГУ МВД России по г. Новосибирску, а также с МТУ Ространснадзора по СФО.</w:t>
      </w:r>
    </w:p>
    <w:p>
      <w:pPr>
        <w:pStyle w:val="Normal"/>
        <w:suppressAutoHyphens w:val="true"/>
        <w:ind w:firstLine="567"/>
        <w:jc w:val="both"/>
        <w:rPr>
          <w:lang w:eastAsia="zh-CN"/>
        </w:rPr>
      </w:pPr>
      <w:r>
        <w:rPr>
          <w:lang w:eastAsia="zh-CN"/>
        </w:rPr>
        <w:t>2.2. Монтаж электрооборудования должен выполняться в соответствии с требованиями ПУЭ (издание 7), СП 76.13330.2016.</w:t>
      </w:r>
    </w:p>
    <w:p>
      <w:pPr>
        <w:pStyle w:val="Normal"/>
        <w:suppressAutoHyphens w:val="true"/>
        <w:ind w:firstLine="567"/>
        <w:jc w:val="both"/>
        <w:rPr>
          <w:color w:themeColor="text1" w:val="000000"/>
          <w:lang w:eastAsia="zh-CN"/>
        </w:rPr>
      </w:pPr>
      <w:r>
        <w:rPr>
          <w:lang w:eastAsia="zh-CN"/>
        </w:rPr>
        <w:t xml:space="preserve">2.3. Работы производить с обеспечением требований безопасности движения в соответствии с нормативными документами. Установку комплекта знаков и их перестановку производить в соответствии с требованиями </w:t>
      </w:r>
      <w:hyperlink r:id="rId2">
        <w:r>
          <w:rPr>
            <w:rStyle w:val="Style1"/>
            <w:rFonts w:eastAsia="Calibri"/>
            <w:iCs/>
            <w:color w:val="000000"/>
            <w:u w:val="single"/>
            <w:lang w:eastAsia="zh-CN"/>
          </w:rPr>
          <w:t>ОДМ 218.6.019-2016 Рекомендации по организации движения и ограждению мест производства дорожных работ</w:t>
        </w:r>
      </w:hyperlink>
      <w:r>
        <w:rPr>
          <w:iCs/>
          <w:lang w:eastAsia="zh-CN"/>
        </w:rPr>
        <w:t xml:space="preserve"> (утвержден </w:t>
      </w:r>
      <w:r>
        <w:rPr>
          <w:lang w:eastAsia="zh-CN"/>
        </w:rPr>
        <w:t xml:space="preserve">Федеральным дорожным агентством от 02.03.2016,  № 303-р), ГОСТ Р 58350-2019, ГОСТ Р 52289-2019, ГОСТ Р 52290-2004. Подрядчик несет предусмотренную законодательством Российской Федерации ответственность за сохранность сооружения, за обеспечение безопасности движения в местах ведения работ в течение всего периода времени их выполнения. </w:t>
      </w:r>
      <w:r>
        <w:rPr>
          <w:color w:themeColor="text1" w:val="000000"/>
          <w:lang w:eastAsia="zh-CN"/>
        </w:rPr>
        <w:t xml:space="preserve">При производстве работ использовать автоматизированную систему управления рабочим временем персонала отечественного производства, позволяющую автоматизировать полный цикл управления всеми категориями персонала (собственный персонал, аутсорсеры и т. д.). </w:t>
      </w:r>
    </w:p>
    <w:p>
      <w:pPr>
        <w:pStyle w:val="Normal"/>
        <w:tabs>
          <w:tab w:val="clear" w:pos="708"/>
          <w:tab w:val="left" w:pos="567" w:leader="none"/>
        </w:tabs>
        <w:suppressAutoHyphens w:val="true"/>
        <w:spacing w:before="240" w:after="120"/>
        <w:ind w:hanging="426" w:start="993"/>
        <w:rPr>
          <w:lang w:eastAsia="zh-CN"/>
        </w:rPr>
      </w:pPr>
      <w:r>
        <w:rPr>
          <w:b/>
          <w:lang w:eastAsia="zh-CN"/>
        </w:rPr>
        <w:t>3.Оснащаемые ОТИ (место расположение)</w:t>
      </w:r>
    </w:p>
    <w:p>
      <w:pPr>
        <w:pStyle w:val="Normal"/>
        <w:suppressAutoHyphens w:val="true"/>
        <w:ind w:firstLine="567"/>
        <w:jc w:val="both"/>
        <w:rPr>
          <w:color w:themeColor="text1" w:val="000000"/>
          <w:lang w:eastAsia="zh-CN"/>
        </w:rPr>
      </w:pPr>
      <w:r>
        <w:rPr/>
        <w:t>«Мост на Южной площади» (наименование по технической документации - Магистраль непрерывного движения от Красного проспекта до городской черты в направлении Бийск-Ташанта. Транспортная развязка на пересечении ул. Большевистской, Красного проспекта, Каменской магистрали и ул. Фабричной в г. Новосибирске), кадастровый номер 54:35:000000:28312, г. Новосибирск, Октябрьский и Центральный районы.</w:t>
      </w:r>
    </w:p>
    <w:p>
      <w:pPr>
        <w:pStyle w:val="Normal"/>
        <w:suppressAutoHyphens w:val="true"/>
        <w:ind w:start="567"/>
        <w:rPr>
          <w:b/>
          <w:color w:themeColor="text1" w:val="000000"/>
          <w:lang w:eastAsia="zh-CN"/>
        </w:rPr>
      </w:pPr>
      <w:r>
        <w:rPr>
          <w:b/>
          <w:color w:themeColor="text1" w:val="000000"/>
          <w:lang w:eastAsia="zh-CN"/>
        </w:rPr>
      </w:r>
    </w:p>
    <w:p>
      <w:pPr>
        <w:pStyle w:val="Normal"/>
        <w:suppressAutoHyphens w:val="true"/>
        <w:ind w:start="567"/>
        <w:rPr>
          <w:b/>
          <w:color w:themeColor="text1" w:val="000000"/>
          <w:lang w:eastAsia="zh-CN"/>
        </w:rPr>
      </w:pPr>
      <w:r>
        <w:rPr>
          <w:b/>
          <w:color w:themeColor="text1" w:val="000000"/>
          <w:lang w:eastAsia="zh-CN"/>
        </w:rPr>
        <w:t>4.Сроки проведения работ:</w:t>
      </w:r>
    </w:p>
    <w:p>
      <w:pPr>
        <w:pStyle w:val="Normal"/>
        <w:suppressAutoHyphens w:val="true"/>
        <w:ind w:start="567"/>
        <w:rPr>
          <w:b/>
          <w:color w:themeColor="text1" w:val="000000"/>
          <w:lang w:eastAsia="zh-CN"/>
        </w:rPr>
      </w:pPr>
      <w:r>
        <w:rPr>
          <w:b/>
          <w:color w:themeColor="text1" w:val="000000"/>
          <w:lang w:eastAsia="zh-CN"/>
        </w:rPr>
      </w:r>
    </w:p>
    <w:p>
      <w:pPr>
        <w:pStyle w:val="Normal"/>
        <w:shd w:val="clear" w:color="auto" w:fill="FFFFFF"/>
        <w:suppressAutoHyphens w:val="true"/>
        <w:spacing w:before="0" w:after="0"/>
        <w:ind w:firstLine="567"/>
        <w:contextualSpacing/>
        <w:jc w:val="both"/>
        <w:rPr/>
      </w:pPr>
      <w:r>
        <w:rPr/>
        <w:t>Планируемые этапы выполнения работ:</w:t>
      </w:r>
    </w:p>
    <w:p>
      <w:pPr>
        <w:pStyle w:val="Normal"/>
        <w:shd w:val="clear" w:color="auto" w:fill="FFFFFF"/>
        <w:suppressAutoHyphens w:val="true"/>
        <w:spacing w:before="0" w:after="0"/>
        <w:ind w:firstLine="567"/>
        <w:contextualSpacing/>
        <w:jc w:val="both"/>
        <w:rPr/>
      </w:pPr>
      <w:r>
        <w:rPr/>
        <w:t>I этап:</w:t>
      </w:r>
    </w:p>
    <w:p>
      <w:pPr>
        <w:pStyle w:val="Normal"/>
        <w:shd w:val="clear" w:color="auto" w:fill="FFFFFF"/>
        <w:suppressAutoHyphens w:val="true"/>
        <w:spacing w:before="0" w:after="0"/>
        <w:ind w:firstLine="567"/>
        <w:contextualSpacing/>
        <w:jc w:val="both"/>
        <w:rPr/>
      </w:pPr>
      <w:r>
        <w:rPr/>
        <w:t>Начало: с даты заключения договора</w:t>
      </w:r>
    </w:p>
    <w:p>
      <w:pPr>
        <w:pStyle w:val="Normal"/>
        <w:shd w:val="clear" w:color="auto" w:fill="FFFFFF"/>
        <w:suppressAutoHyphens w:val="true"/>
        <w:spacing w:before="0" w:after="0"/>
        <w:ind w:firstLine="567"/>
        <w:contextualSpacing/>
        <w:jc w:val="both"/>
        <w:rPr/>
      </w:pPr>
      <w:r>
        <w:rPr/>
        <w:t>Окончание: 15.11.2026 года.</w:t>
      </w:r>
    </w:p>
    <w:p>
      <w:pPr>
        <w:pStyle w:val="Normal"/>
        <w:shd w:val="clear" w:color="auto" w:fill="FFFFFF"/>
        <w:suppressAutoHyphens w:val="true"/>
        <w:spacing w:before="0" w:after="0"/>
        <w:ind w:firstLine="567"/>
        <w:contextualSpacing/>
        <w:jc w:val="both"/>
        <w:rPr/>
      </w:pPr>
      <w:r>
        <w:rPr/>
        <w:t>II этап:</w:t>
      </w:r>
    </w:p>
    <w:p>
      <w:pPr>
        <w:pStyle w:val="Normal"/>
        <w:shd w:val="clear" w:color="auto" w:fill="FFFFFF"/>
        <w:suppressAutoHyphens w:val="true"/>
        <w:spacing w:before="0" w:after="0"/>
        <w:ind w:firstLine="567"/>
        <w:contextualSpacing/>
        <w:jc w:val="both"/>
        <w:rPr/>
      </w:pPr>
      <w:r>
        <w:rPr/>
        <w:t>Начало: 16.11.2026 года.</w:t>
      </w:r>
    </w:p>
    <w:p>
      <w:pPr>
        <w:pStyle w:val="Normal"/>
        <w:shd w:val="clear" w:color="auto" w:fill="FFFFFF"/>
        <w:suppressAutoHyphens w:val="true"/>
        <w:spacing w:before="0" w:after="0"/>
        <w:ind w:firstLine="567"/>
        <w:contextualSpacing/>
        <w:jc w:val="both"/>
        <w:rPr/>
      </w:pPr>
      <w:r>
        <w:rPr/>
        <w:t>Окончание: 01.06.2027 года.</w:t>
      </w:r>
    </w:p>
    <w:p>
      <w:pPr>
        <w:pStyle w:val="Normal"/>
        <w:suppressAutoHyphens w:val="true"/>
        <w:ind w:firstLine="567"/>
        <w:jc w:val="both"/>
        <w:rPr>
          <w:color w:themeColor="text1" w:val="000000"/>
          <w:lang w:eastAsia="zh-CN"/>
        </w:rPr>
      </w:pPr>
      <w:r>
        <w:rPr>
          <w:color w:themeColor="text1" w:val="000000"/>
          <w:lang w:eastAsia="zh-CN"/>
        </w:rPr>
      </w:r>
    </w:p>
    <w:p>
      <w:pPr>
        <w:pStyle w:val="ListParagraph"/>
        <w:numPr>
          <w:ilvl w:val="0"/>
          <w:numId w:val="7"/>
        </w:numPr>
        <w:suppressAutoHyphens w:val="true"/>
        <w:rPr>
          <w:b/>
          <w:color w:themeColor="text1" w:val="000000"/>
          <w:lang w:eastAsia="zh-CN"/>
        </w:rPr>
      </w:pPr>
      <w:r>
        <w:rPr>
          <w:b/>
          <w:color w:themeColor="text1" w:val="000000"/>
          <w:lang w:eastAsia="zh-CN"/>
        </w:rPr>
        <w:t>Виды работ:</w:t>
      </w:r>
    </w:p>
    <w:p>
      <w:pPr>
        <w:pStyle w:val="ListParagraph"/>
        <w:suppressAutoHyphens w:val="true"/>
        <w:ind w:start="567"/>
        <w:rPr>
          <w:b/>
          <w:color w:themeColor="text1" w:val="000000"/>
          <w:lang w:eastAsia="zh-CN"/>
        </w:rPr>
      </w:pPr>
      <w:r>
        <w:rPr>
          <w:b/>
          <w:color w:themeColor="text1" w:val="000000"/>
          <w:lang w:eastAsia="zh-CN"/>
        </w:rPr>
      </w:r>
    </w:p>
    <w:p>
      <w:pPr>
        <w:pStyle w:val="Normal"/>
        <w:shd w:val="clear" w:color="auto" w:fill="FFFFFF"/>
        <w:spacing w:before="0" w:after="0"/>
        <w:ind w:firstLine="709"/>
        <w:contextualSpacing/>
        <w:jc w:val="both"/>
        <w:rPr>
          <w:lang w:eastAsia="zh-CN"/>
        </w:rPr>
      </w:pPr>
      <w:r>
        <w:rPr>
          <w:lang w:eastAsia="zh-CN"/>
        </w:rPr>
        <w:t>5.1. Получение технических условий от Акционерного общества «Региональные электрические сети» на присоединение к электрическим сетям в связи с передачей им сетей Муниципального унитарного предприятия города Новосибирска «Новосибирская энергосетевая компания». Оплата расходов, связанных с получением технических условий от ресурсно-снабжающих организаций осуществляется за счет Подрядчика.</w:t>
      </w:r>
    </w:p>
    <w:p>
      <w:pPr>
        <w:pStyle w:val="Normal"/>
        <w:shd w:val="clear" w:color="auto" w:fill="FFFFFF"/>
        <w:spacing w:before="0" w:after="0"/>
        <w:ind w:firstLine="709"/>
        <w:contextualSpacing/>
        <w:jc w:val="both"/>
        <w:rPr>
          <w:lang w:eastAsia="zh-CN"/>
        </w:rPr>
      </w:pPr>
      <w:r>
        <w:rPr>
          <w:lang w:eastAsia="zh-CN"/>
        </w:rPr>
        <w:t>5.2. Получение технических условий на присоединение к каналам связи у эксплуатирующей организации. Оплата расходов, связанных с получением технических условий осуществляется за счет Подрядчика.</w:t>
      </w:r>
    </w:p>
    <w:p>
      <w:pPr>
        <w:pStyle w:val="Normal"/>
        <w:shd w:val="clear" w:color="auto" w:fill="FFFFFF"/>
        <w:spacing w:before="0" w:after="0"/>
        <w:ind w:firstLine="709"/>
        <w:contextualSpacing/>
        <w:jc w:val="both"/>
        <w:rPr/>
      </w:pPr>
      <w:r>
        <w:rPr>
          <w:lang w:eastAsia="zh-CN"/>
        </w:rPr>
        <w:t xml:space="preserve">5.3. </w:t>
      </w:r>
      <w:r>
        <w:rPr/>
        <w:t>Проведение работ по оснащению ОТИ техническими средствами (системами) и инженерными сооружениями обеспечения транспортной безопасности (ТСИС ОТБ), включающими в себя:</w:t>
      </w:r>
    </w:p>
    <w:p>
      <w:pPr>
        <w:pStyle w:val="Normal"/>
        <w:suppressAutoHyphens w:val="true"/>
        <w:ind w:start="567"/>
        <w:rPr>
          <w:lang w:eastAsia="zh-CN"/>
        </w:rPr>
      </w:pPr>
      <w:r>
        <w:rPr>
          <w:lang w:eastAsia="zh-CN"/>
        </w:rPr>
        <w:t>- систему охранного телевизионного наблюдения (СОТН);</w:t>
      </w:r>
    </w:p>
    <w:p>
      <w:pPr>
        <w:pStyle w:val="Normal"/>
        <w:shd w:val="clear" w:color="auto" w:fill="FFFFFF"/>
        <w:spacing w:before="0" w:after="0"/>
        <w:ind w:start="567"/>
        <w:contextualSpacing/>
        <w:jc w:val="both"/>
        <w:rPr/>
      </w:pPr>
      <w:r>
        <w:rPr/>
        <w:t xml:space="preserve">- систему пожарно-охранной сигнализации (СОС);        </w:t>
      </w:r>
    </w:p>
    <w:p>
      <w:pPr>
        <w:pStyle w:val="Normal"/>
        <w:suppressAutoHyphens w:val="true"/>
        <w:ind w:start="567"/>
        <w:rPr>
          <w:lang w:eastAsia="zh-CN"/>
        </w:rPr>
      </w:pPr>
      <w:r>
        <w:rPr>
          <w:lang w:eastAsia="zh-CN"/>
        </w:rPr>
        <w:t>- систему связи и оповещения (ССО);</w:t>
      </w:r>
    </w:p>
    <w:p>
      <w:pPr>
        <w:pStyle w:val="Normal"/>
        <w:suppressAutoHyphens w:val="true"/>
        <w:ind w:start="567"/>
        <w:rPr>
          <w:lang w:eastAsia="zh-CN"/>
        </w:rPr>
      </w:pPr>
      <w:r>
        <w:rPr>
          <w:lang w:eastAsia="zh-CN"/>
        </w:rPr>
        <w:t>- систему электроснабжения и охранного освещения (СЭОО);</w:t>
      </w:r>
    </w:p>
    <w:p>
      <w:pPr>
        <w:pStyle w:val="Normal"/>
        <w:suppressAutoHyphens w:val="true"/>
        <w:ind w:start="567"/>
        <w:rPr>
          <w:lang w:eastAsia="zh-CN"/>
        </w:rPr>
      </w:pPr>
      <w:r>
        <w:rPr>
          <w:lang w:eastAsia="zh-CN"/>
        </w:rPr>
        <w:t>- систему мониторинга технического состояния оборудования (СМТ);</w:t>
      </w:r>
    </w:p>
    <w:p>
      <w:pPr>
        <w:pStyle w:val="Normal"/>
        <w:suppressAutoHyphens w:val="true"/>
        <w:ind w:start="567"/>
        <w:rPr>
          <w:lang w:eastAsia="zh-CN"/>
        </w:rPr>
      </w:pPr>
      <w:r>
        <w:rPr>
          <w:lang w:eastAsia="zh-CN"/>
        </w:rPr>
        <w:t>- пуско-наладочные работы (ПНР).</w:t>
      </w:r>
    </w:p>
    <w:p>
      <w:pPr>
        <w:pStyle w:val="Normal"/>
        <w:suppressAutoHyphens w:val="true"/>
        <w:ind w:start="567"/>
        <w:rPr>
          <w:lang w:eastAsia="zh-CN"/>
        </w:rPr>
      </w:pPr>
      <w:r>
        <w:rPr>
          <w:lang w:eastAsia="zh-CN"/>
        </w:rPr>
        <w:t>5.4. Проведение пуско-наладочных работ</w:t>
      </w:r>
    </w:p>
    <w:p>
      <w:pPr>
        <w:pStyle w:val="Normal"/>
        <w:suppressAutoHyphens w:val="true"/>
        <w:ind w:firstLine="567"/>
        <w:jc w:val="both"/>
        <w:rPr>
          <w:lang w:eastAsia="zh-CN"/>
        </w:rPr>
      </w:pPr>
      <w:r>
        <w:rPr>
          <w:lang w:eastAsia="zh-CN"/>
        </w:rPr>
        <w:t xml:space="preserve">5.5. Проведение обучения сотрудников организации, обеспечивающей защиту объекта от актов незаконного вмешательства и проведение инструктажа с представителями Заказчика на предмет работы с ТСОТБ, установленным на ОТИ. </w:t>
      </w:r>
    </w:p>
    <w:p>
      <w:pPr>
        <w:pStyle w:val="Normal"/>
        <w:suppressAutoHyphens w:val="true"/>
        <w:ind w:firstLine="567"/>
        <w:jc w:val="both"/>
        <w:rPr>
          <w:lang w:eastAsia="zh-CN"/>
        </w:rPr>
      </w:pPr>
      <w:r>
        <w:rPr>
          <w:lang w:eastAsia="zh-CN"/>
        </w:rPr>
        <w:t>5.6. Разработка эксплуатационной документации. В эксплуатационную документацию на инженерно-технические средства (системы) обеспечения транспортной безопасности включают в необходимых объемах сведения об инженерно-технических средствах (системах) обеспечения транспортной безопасности в целом и составных частях.</w:t>
      </w:r>
    </w:p>
    <w:p>
      <w:pPr>
        <w:pStyle w:val="Normal"/>
        <w:suppressAutoHyphens w:val="true"/>
        <w:ind w:firstLine="567"/>
        <w:jc w:val="both"/>
        <w:rPr>
          <w:lang w:eastAsia="zh-CN"/>
        </w:rPr>
      </w:pPr>
      <w:r>
        <w:rPr>
          <w:lang w:eastAsia="zh-CN"/>
        </w:rPr>
        <w:t>Эксплуатационную документацию на составные части инженерно-технических средств (систем) обеспечения транспортной безопасности допускается включать в состав эксплуатационной документации на изделие, при этом в эксплуатационную документацию на инженерно-технические средства (системы) обеспечения транспортной безопасности не повторяют содержание документов на его составные части.</w:t>
      </w:r>
    </w:p>
    <w:p>
      <w:pPr>
        <w:pStyle w:val="Normal"/>
        <w:suppressAutoHyphens w:val="true"/>
        <w:ind w:firstLine="567"/>
        <w:jc w:val="both"/>
        <w:rPr>
          <w:lang w:eastAsia="zh-CN"/>
        </w:rPr>
      </w:pPr>
      <w:r>
        <w:rPr>
          <w:lang w:eastAsia="zh-CN"/>
        </w:rPr>
        <w:t>Состав эксплуатационной документации:</w:t>
      </w:r>
    </w:p>
    <w:p>
      <w:pPr>
        <w:pStyle w:val="Normal"/>
        <w:suppressAutoHyphens w:val="true"/>
        <w:ind w:firstLine="567"/>
        <w:jc w:val="both"/>
        <w:rPr>
          <w:lang w:eastAsia="zh-CN"/>
        </w:rPr>
      </w:pPr>
      <w:r>
        <w:rPr>
          <w:lang w:eastAsia="zh-CN"/>
        </w:rPr>
        <w:t xml:space="preserve">- Ведомость эксплуатационных документов; </w:t>
      </w:r>
    </w:p>
    <w:p>
      <w:pPr>
        <w:pStyle w:val="Normal"/>
        <w:suppressAutoHyphens w:val="true"/>
        <w:ind w:firstLine="567"/>
        <w:jc w:val="both"/>
        <w:rPr>
          <w:lang w:eastAsia="zh-CN"/>
        </w:rPr>
      </w:pPr>
      <w:r>
        <w:rPr>
          <w:lang w:eastAsia="zh-CN"/>
        </w:rPr>
        <w:t>- Ведомость сертификатов на установленное оборудование;</w:t>
      </w:r>
    </w:p>
    <w:p>
      <w:pPr>
        <w:pStyle w:val="Normal"/>
        <w:suppressAutoHyphens w:val="true"/>
        <w:ind w:firstLine="567"/>
        <w:jc w:val="both"/>
        <w:rPr>
          <w:lang w:eastAsia="zh-CN"/>
        </w:rPr>
      </w:pPr>
      <w:r>
        <w:rPr>
          <w:lang w:eastAsia="zh-CN"/>
        </w:rPr>
        <w:t>- Регламент и руководство по эксплуатации на инженерно-технические средства (системы) обеспечения транспортной безопасности;</w:t>
      </w:r>
    </w:p>
    <w:p>
      <w:pPr>
        <w:pStyle w:val="Normal"/>
        <w:suppressAutoHyphens w:val="true"/>
        <w:ind w:firstLine="567"/>
        <w:jc w:val="both"/>
        <w:rPr>
          <w:lang w:eastAsia="zh-CN"/>
        </w:rPr>
      </w:pPr>
      <w:r>
        <w:rPr>
          <w:lang w:eastAsia="zh-CN"/>
        </w:rPr>
        <w:t>- Гарантийный паспорт;</w:t>
      </w:r>
    </w:p>
    <w:p>
      <w:pPr>
        <w:pStyle w:val="Normal"/>
        <w:suppressAutoHyphens w:val="true"/>
        <w:ind w:firstLine="567"/>
        <w:jc w:val="both"/>
        <w:rPr>
          <w:lang w:eastAsia="zh-CN"/>
        </w:rPr>
      </w:pPr>
      <w:r>
        <w:rPr>
          <w:lang w:eastAsia="zh-CN"/>
        </w:rPr>
        <w:t>Окончательный состав и содержание эксплуатационной документации, и порядок ее представления должен быть согласован с Заказчиком до начала пусконаладочных работ.</w:t>
      </w:r>
    </w:p>
    <w:p>
      <w:pPr>
        <w:pStyle w:val="Normal"/>
        <w:suppressAutoHyphens w:val="true"/>
        <w:ind w:firstLine="567"/>
        <w:jc w:val="both"/>
        <w:rPr>
          <w:lang w:eastAsia="zh-CN"/>
        </w:rPr>
      </w:pPr>
      <w:r>
        <w:rPr>
          <w:lang w:eastAsia="zh-CN"/>
        </w:rPr>
        <w:t>Эксплуатационная документация в трех экземплярах должна быть утверждена Заказчиком. Один экземпляр утвержденных документов должен находиться на объекте к началу проведения приемо-сдаточных испытаний.</w:t>
      </w:r>
    </w:p>
    <w:p>
      <w:pPr>
        <w:pStyle w:val="Normal"/>
        <w:suppressAutoHyphens w:val="true"/>
        <w:ind w:firstLine="567"/>
        <w:jc w:val="both"/>
        <w:rPr>
          <w:lang w:eastAsia="zh-CN"/>
        </w:rPr>
      </w:pPr>
      <w:r>
        <w:rPr>
          <w:lang w:eastAsia="zh-CN"/>
        </w:rPr>
        <w:t>5.6. Приемо-сдаточные испытания для ввода ТСОТБ в эксплуатацию. Приемо-сдаточные испытания проводятся согласно «Программы и методики приемо-сдаточных испытаний», разработанной Исполнителем и утвержденной Заказчиком.</w:t>
      </w:r>
    </w:p>
    <w:p>
      <w:pPr>
        <w:pStyle w:val="Normal"/>
        <w:suppressAutoHyphens w:val="true"/>
        <w:rPr>
          <w:lang w:eastAsia="zh-CN"/>
        </w:rPr>
      </w:pPr>
      <w:r>
        <w:rPr>
          <w:lang w:eastAsia="zh-CN"/>
        </w:rPr>
      </w:r>
    </w:p>
    <w:p>
      <w:pPr>
        <w:pStyle w:val="Normal"/>
        <w:tabs>
          <w:tab w:val="clear" w:pos="708"/>
          <w:tab w:val="left" w:pos="540" w:leader="none"/>
        </w:tabs>
        <w:suppressAutoHyphens w:val="true"/>
        <w:spacing w:before="0" w:after="240"/>
        <w:ind w:start="567"/>
        <w:rPr>
          <w:b/>
          <w:lang w:eastAsia="zh-CN"/>
        </w:rPr>
      </w:pPr>
      <w:r>
        <w:rPr>
          <w:b/>
          <w:lang w:eastAsia="zh-CN"/>
        </w:rPr>
        <w:t>6.Требования Заказчика к выполнению работ:</w:t>
      </w:r>
    </w:p>
    <w:p>
      <w:pPr>
        <w:pStyle w:val="Normal"/>
        <w:suppressAutoHyphens w:val="true"/>
        <w:ind w:firstLine="567"/>
        <w:jc w:val="both"/>
        <w:rPr>
          <w:bCs/>
          <w:lang w:eastAsia="zh-CN"/>
        </w:rPr>
      </w:pPr>
      <w:r>
        <w:rPr>
          <w:bCs/>
          <w:lang w:eastAsia="zh-CN"/>
        </w:rPr>
        <w:t xml:space="preserve">6.1. </w:t>
      </w:r>
      <w:r>
        <w:rPr>
          <w:bCs/>
          <w:color w:themeColor="text1" w:val="000000"/>
          <w:lang w:eastAsia="zh-CN"/>
        </w:rPr>
        <w:t xml:space="preserve">Проведение работ по оснащению </w:t>
      </w:r>
      <w:r>
        <w:rPr>
          <w:color w:themeColor="text1" w:val="000000"/>
          <w:lang w:eastAsia="zh-CN"/>
        </w:rPr>
        <w:t>ОТИ ТСОТБ</w:t>
      </w:r>
      <w:r>
        <w:rPr>
          <w:bCs/>
          <w:color w:themeColor="text1" w:val="000000"/>
          <w:lang w:eastAsia="zh-CN"/>
        </w:rPr>
        <w:t xml:space="preserve"> осуществляются в соответствии с требованиями действующего законодательства, </w:t>
      </w:r>
      <w:r>
        <w:rPr>
          <w:color w:themeColor="text1" w:val="000000"/>
          <w:spacing w:val="-2"/>
          <w:lang w:eastAsia="zh-CN"/>
        </w:rPr>
        <w:t xml:space="preserve">Федерального закона от 09.02.2007 № 16-ФЗ «О транспортной безопасности», </w:t>
      </w:r>
      <w:r>
        <w:rPr>
          <w:color w:themeColor="text1" w:val="000000"/>
          <w:lang w:eastAsia="en-US"/>
        </w:rPr>
        <w:t>Требованиями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дорожного хозяйства</w:t>
      </w:r>
      <w:r>
        <w:rPr>
          <w:bCs/>
          <w:color w:themeColor="text1" w:val="000000"/>
          <w:lang w:eastAsia="zh-CN"/>
        </w:rPr>
        <w:t xml:space="preserve">, утвержденных постановлением </w:t>
      </w:r>
      <w:r>
        <w:rPr>
          <w:color w:themeColor="text1" w:val="000000"/>
          <w:lang w:eastAsia="en-US"/>
        </w:rPr>
        <w:t>Правительства РФ от 21.12.2020 № 2201</w:t>
      </w:r>
      <w:r>
        <w:rPr>
          <w:bCs/>
          <w:color w:themeColor="text1" w:val="000000"/>
          <w:lang w:eastAsia="zh-CN"/>
        </w:rPr>
        <w:t>.</w:t>
      </w:r>
    </w:p>
    <w:p>
      <w:pPr>
        <w:pStyle w:val="Normal"/>
        <w:suppressAutoHyphens w:val="true"/>
        <w:ind w:firstLine="567"/>
        <w:jc w:val="both"/>
        <w:rPr>
          <w:lang w:eastAsia="zh-CN"/>
        </w:rPr>
      </w:pPr>
      <w:r>
        <w:rPr>
          <w:lang w:eastAsia="zh-CN"/>
        </w:rPr>
        <w:t>6.2. Для осуществления управления между ТСОТБ и силами обеспечения транспортной безопасности, комплексы ТСОТБ группы объектов транспортной инфраструктуры и на едином пункте управления обеспечения транспортной безопасности ОТИ (далее - ЕПУ ОТБ ОТИ), расположенный на г. Новосибирск, ул. Моторная д 55 должны быть связаны (интегрированы) между собой.</w:t>
      </w:r>
    </w:p>
    <w:p>
      <w:pPr>
        <w:pStyle w:val="Normal"/>
        <w:suppressAutoHyphens w:val="true"/>
        <w:ind w:firstLine="567"/>
        <w:jc w:val="both"/>
        <w:rPr>
          <w:lang w:eastAsia="zh-CN"/>
        </w:rPr>
      </w:pPr>
      <w:r>
        <w:rPr>
          <w:lang w:eastAsia="zh-CN"/>
        </w:rPr>
        <w:t>6.3. ТСОТБ должны быть сертифицированы в соответствии с правилами обязательной сертификации технических средств обеспечения транспортной безопасности утвержденными постановлением Правительства РФ от 26 сентября 2016 г. № 969 «Об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w:t>
      </w:r>
    </w:p>
    <w:p>
      <w:pPr>
        <w:pStyle w:val="Normal"/>
        <w:suppressAutoHyphens w:val="true"/>
        <w:ind w:firstLine="567"/>
        <w:jc w:val="both"/>
        <w:rPr>
          <w:lang w:eastAsia="zh-CN"/>
        </w:rPr>
      </w:pPr>
      <w:r>
        <w:rPr>
          <w:color w:themeColor="text1" w:val="000000"/>
          <w:lang w:eastAsia="zh-CN"/>
        </w:rPr>
        <w:t>6</w:t>
      </w:r>
      <w:r>
        <w:rPr>
          <w:lang w:eastAsia="zh-CN"/>
        </w:rPr>
        <w:t>.4. Подрядчик гарантирует наличие сертификатов, технических паспортов или других документов, удостоверяющих качество материалов, изделий и конструкций и представляет Заказчику заверенные копии этих документов.</w:t>
      </w:r>
    </w:p>
    <w:p>
      <w:pPr>
        <w:pStyle w:val="Normal"/>
        <w:suppressAutoHyphens w:val="true"/>
        <w:ind w:firstLine="567"/>
        <w:jc w:val="both"/>
        <w:rPr>
          <w:color w:val="FF0000"/>
          <w:lang w:eastAsia="zh-CN"/>
        </w:rPr>
      </w:pPr>
      <w:r>
        <w:rPr>
          <w:lang w:eastAsia="zh-CN"/>
        </w:rPr>
        <w:t>6.5. В целях наблюдения текущей дорожной обстановки, Подрядчику необходимо обеспечить передачу видеосигналов с ОТИ и ЕПУ ОТБ в информационную систему Заказчика. Оборудование, предназначенное для использования  в качестве инженерно-технических средств обеспечения транспортной безопасности должно быть  в списке технических средств, поддерживаемых  программно-аппаратным комплексом «Интегра» (производства  консорциума Интегра-С), для обеспечения совместимости с оборудованием, установленным  в ЕПУ ОТБ.</w:t>
      </w:r>
    </w:p>
    <w:p>
      <w:pPr>
        <w:pStyle w:val="Normal"/>
        <w:suppressAutoHyphens w:val="true"/>
        <w:ind w:firstLine="567"/>
        <w:jc w:val="both"/>
        <w:rPr>
          <w:bCs/>
          <w:lang w:eastAsia="zh-CN"/>
        </w:rPr>
      </w:pPr>
      <w:r>
        <w:rPr>
          <w:lang w:eastAsia="zh-CN"/>
        </w:rPr>
        <w:t xml:space="preserve">6.6. </w:t>
      </w:r>
      <w:r>
        <w:rPr>
          <w:bCs/>
          <w:lang w:eastAsia="zh-CN"/>
        </w:rPr>
        <w:t xml:space="preserve">До начала производства работ на согласование Заказчику в двух экземплярах представляются следующие утвержденные документы: </w:t>
      </w:r>
    </w:p>
    <w:p>
      <w:pPr>
        <w:pStyle w:val="Normal"/>
        <w:suppressAutoHyphens w:val="true"/>
        <w:ind w:firstLine="567"/>
        <w:jc w:val="both"/>
        <w:rPr>
          <w:bCs/>
          <w:lang w:eastAsia="zh-CN"/>
        </w:rPr>
      </w:pPr>
      <w:r>
        <w:rPr>
          <w:bCs/>
          <w:lang w:eastAsia="zh-CN"/>
        </w:rPr>
        <w:t>- проект производства работ в соответствии с ГОСТ Р 71260-2024 (далее – ППР);</w:t>
      </w:r>
    </w:p>
    <w:p>
      <w:pPr>
        <w:pStyle w:val="Normal"/>
        <w:suppressAutoHyphens w:val="true"/>
        <w:ind w:firstLine="567"/>
        <w:jc w:val="both"/>
        <w:rPr>
          <w:bCs/>
          <w:lang w:eastAsia="zh-CN"/>
        </w:rPr>
      </w:pPr>
      <w:r>
        <w:rPr>
          <w:bCs/>
          <w:lang w:eastAsia="zh-CN"/>
        </w:rPr>
        <w:t>- линейно-календарный график производства работ;</w:t>
      </w:r>
    </w:p>
    <w:p>
      <w:pPr>
        <w:pStyle w:val="Normal"/>
        <w:suppressAutoHyphens w:val="true"/>
        <w:ind w:firstLine="567"/>
        <w:jc w:val="both"/>
        <w:rPr>
          <w:lang w:eastAsia="zh-CN"/>
        </w:rPr>
      </w:pPr>
      <w:r>
        <w:rPr>
          <w:bCs/>
          <w:lang w:eastAsia="zh-CN"/>
        </w:rPr>
        <w:t xml:space="preserve">- </w:t>
      </w:r>
      <w:r>
        <w:rPr>
          <w:lang w:eastAsia="zh-CN"/>
        </w:rPr>
        <w:t>схемы организации движения и ограждения мест производства работ.</w:t>
      </w:r>
    </w:p>
    <w:p>
      <w:pPr>
        <w:pStyle w:val="Normal"/>
        <w:shd w:val="clear" w:color="auto" w:fill="FFFFFF"/>
        <w:spacing w:before="0" w:after="0"/>
        <w:contextualSpacing/>
        <w:jc w:val="both"/>
        <w:rPr/>
      </w:pPr>
      <w:r>
        <w:rPr/>
        <w:t>Подрядчик анализирует всю представленную проектную и рабочую документацию (комплектность, наличие согласований и утверждений, достаточность информации для выполнения работ, соответствие решений на применяемые материалы, изделия, конструкции, оборудование, технологии, в том числе стоимостные показатели). При необходимости предоставляет в адрес Заказчика официальным письмом результаты анализа и предложения при их наличии.</w:t>
      </w:r>
    </w:p>
    <w:p>
      <w:pPr>
        <w:pStyle w:val="Normal"/>
        <w:suppressAutoHyphens w:val="true"/>
        <w:ind w:firstLine="567"/>
        <w:jc w:val="both"/>
        <w:rPr>
          <w:bCs/>
          <w:lang w:eastAsia="zh-CN"/>
        </w:rPr>
      </w:pPr>
      <w:r>
        <w:rPr>
          <w:color w:themeColor="text1" w:val="000000"/>
          <w:lang w:eastAsia="zh-CN"/>
        </w:rPr>
        <w:t>6</w:t>
      </w:r>
      <w:r>
        <w:rPr>
          <w:lang w:eastAsia="zh-CN"/>
        </w:rPr>
        <w:t xml:space="preserve">.7 </w:t>
      </w:r>
      <w:r>
        <w:rPr>
          <w:bCs/>
          <w:lang w:eastAsia="zh-CN"/>
        </w:rPr>
        <w:t xml:space="preserve">Подрядчик приступает к выполнению работ после получения от Заказчика письменного разрешения и согласования ППР. Для получения разрешения Подрядчик предоставляет Заказчику утвержденные документы указанные в п. 6.6. настоящего описания </w:t>
      </w:r>
      <w:r>
        <w:rPr>
          <w:bCs/>
          <w:lang w:eastAsia="zh-CN"/>
        </w:rPr>
        <w:t>ТЗ</w:t>
      </w:r>
      <w:r>
        <w:rPr>
          <w:bCs/>
          <w:lang w:eastAsia="zh-CN"/>
        </w:rPr>
        <w:t>.</w:t>
      </w:r>
    </w:p>
    <w:p>
      <w:pPr>
        <w:pStyle w:val="Normal"/>
        <w:suppressAutoHyphens w:val="true"/>
        <w:ind w:firstLine="567"/>
        <w:jc w:val="both"/>
        <w:rPr>
          <w:lang w:eastAsia="zh-CN"/>
        </w:rPr>
      </w:pPr>
      <w:r>
        <w:rPr>
          <w:lang w:eastAsia="zh-CN"/>
        </w:rPr>
        <w:t>6.8.  Подрядчику необходимо до ввода ТСОТБ на ОТИ разработать и утвердить у Заказчика эксплуатационную документацию.</w:t>
      </w:r>
    </w:p>
    <w:p>
      <w:pPr>
        <w:pStyle w:val="Normal"/>
        <w:suppressAutoHyphens w:val="true"/>
        <w:ind w:firstLine="567"/>
        <w:jc w:val="both"/>
        <w:rPr>
          <w:lang w:eastAsia="zh-CN"/>
        </w:rPr>
      </w:pPr>
      <w:r>
        <w:rPr>
          <w:lang w:eastAsia="zh-CN"/>
        </w:rPr>
        <w:t>6.9. При необходимости разработки грунта</w:t>
      </w:r>
      <w:r>
        <w:rPr>
          <w:color w:themeColor="text1" w:val="000000"/>
          <w:lang w:eastAsia="zh-CN"/>
        </w:rPr>
        <w:t xml:space="preserve"> </w:t>
      </w:r>
      <w:r>
        <w:rPr>
          <w:lang w:eastAsia="zh-CN"/>
        </w:rPr>
        <w:t>на каждом ОТИ Подрядчик должен получить разрешение от сетевой организации на технологическое присоединение к точке подключения, а также письменное согласие предприятий, в ведении которых находятся линии связи, электропередач, радиофикации, на производство всех видов работ, связанных, с вскрытием  грунта в охранной зоне линий связи.</w:t>
      </w:r>
    </w:p>
    <w:p>
      <w:pPr>
        <w:pStyle w:val="Normal"/>
        <w:suppressAutoHyphens w:val="true"/>
        <w:ind w:firstLine="567"/>
        <w:jc w:val="both"/>
        <w:rPr>
          <w:b/>
          <w:lang w:eastAsia="zh-CN"/>
        </w:rPr>
      </w:pPr>
      <w:r>
        <w:rPr>
          <w:lang w:eastAsia="zh-CN"/>
        </w:rPr>
        <w:t>6.10. Прокладку кабельных линий в местах пересечения с существующими автомобильными дорогами согласовать с эксплуатирующими организациями.</w:t>
      </w:r>
    </w:p>
    <w:p>
      <w:pPr>
        <w:pStyle w:val="Normal"/>
        <w:suppressAutoHyphens w:val="true"/>
        <w:ind w:firstLine="567"/>
        <w:jc w:val="both"/>
        <w:rPr>
          <w:lang w:eastAsia="zh-CN"/>
        </w:rPr>
      </w:pPr>
      <w:r>
        <w:rPr>
          <w:lang w:eastAsia="zh-CN"/>
        </w:rPr>
        <w:t>6.11. Подрядчик в соответствии с требованиями норм и соблюдением техники безопасности производит перебазировку за свой счет на объект и обратно, сборку и разборку всех крупногабаритных машин и механизмов;</w:t>
      </w:r>
    </w:p>
    <w:p>
      <w:pPr>
        <w:pStyle w:val="Normal"/>
        <w:suppressAutoHyphens w:val="true"/>
        <w:ind w:firstLine="567"/>
        <w:jc w:val="both"/>
        <w:rPr>
          <w:lang w:eastAsia="zh-CN"/>
        </w:rPr>
      </w:pPr>
      <w:r>
        <w:rPr>
          <w:lang w:eastAsia="zh-CN"/>
        </w:rPr>
        <w:t>6.12. Подрядчик осуществляет входной контроль поступающих материалов на объект, выполняет операционный контроль качества работ;</w:t>
      </w:r>
    </w:p>
    <w:p>
      <w:pPr>
        <w:pStyle w:val="Normal"/>
        <w:suppressAutoHyphens w:val="true"/>
        <w:ind w:firstLine="567"/>
        <w:jc w:val="both"/>
        <w:rPr>
          <w:lang w:eastAsia="zh-CN"/>
        </w:rPr>
      </w:pPr>
      <w:r>
        <w:rPr>
          <w:lang w:eastAsia="zh-CN"/>
        </w:rPr>
        <w:t xml:space="preserve">6.13. Выполненные работы должны соответствовать </w:t>
      </w:r>
      <w:r>
        <w:rPr>
          <w:color w:themeColor="text1" w:val="000000"/>
          <w:lang w:eastAsia="zh-CN"/>
        </w:rPr>
        <w:t>рабочей</w:t>
      </w:r>
      <w:r>
        <w:rPr>
          <w:color w:val="00B050"/>
          <w:lang w:eastAsia="zh-CN"/>
        </w:rPr>
        <w:t xml:space="preserve"> </w:t>
      </w:r>
      <w:r>
        <w:rPr>
          <w:lang w:eastAsia="zh-CN"/>
        </w:rPr>
        <w:t>Документации;</w:t>
      </w:r>
    </w:p>
    <w:p>
      <w:pPr>
        <w:pStyle w:val="Normal"/>
        <w:suppressAutoHyphens w:val="true"/>
        <w:ind w:firstLine="567"/>
        <w:jc w:val="both"/>
        <w:rPr>
          <w:shd w:fill="FFFFFF" w:val="clear"/>
          <w:lang w:eastAsia="zh-CN"/>
        </w:rPr>
      </w:pPr>
      <w:r>
        <w:rPr>
          <w:lang w:eastAsia="zh-CN"/>
        </w:rPr>
        <w:t xml:space="preserve">6.14. </w:t>
      </w:r>
      <w:r>
        <w:rPr>
          <w:shd w:fill="FFFFFF" w:val="clear"/>
          <w:lang w:eastAsia="zh-CN"/>
        </w:rPr>
        <w:t xml:space="preserve">На этапе приемки </w:t>
      </w:r>
      <w:r>
        <w:rPr>
          <w:lang w:eastAsia="zh-CN"/>
        </w:rPr>
        <w:t>ТСОТБ</w:t>
      </w:r>
      <w:r>
        <w:rPr>
          <w:shd w:fill="FFFFFF" w:val="clear"/>
          <w:lang w:eastAsia="zh-CN"/>
        </w:rPr>
        <w:t xml:space="preserve"> из монтажа в пуско-наладку необходимо разработать акты готовности </w:t>
      </w:r>
      <w:r>
        <w:rPr>
          <w:lang w:eastAsia="zh-CN"/>
        </w:rPr>
        <w:t>ТСОТБ</w:t>
      </w:r>
      <w:r>
        <w:rPr>
          <w:shd w:fill="FFFFFF" w:val="clear"/>
          <w:lang w:eastAsia="zh-CN"/>
        </w:rPr>
        <w:t xml:space="preserve"> к проведению пуско-наладочных работ. Готовность выполненных электромонтажных работ к сдаче-приемке должна подтверждаться актом технической готовности электромонтажных работ, являющимся основанием для проведения приемо-сдаточных испытаний.</w:t>
      </w:r>
    </w:p>
    <w:p>
      <w:pPr>
        <w:pStyle w:val="Normal"/>
        <w:suppressAutoHyphens w:val="true"/>
        <w:ind w:firstLine="567"/>
        <w:jc w:val="both"/>
        <w:rPr>
          <w:lang w:eastAsia="zh-CN"/>
        </w:rPr>
      </w:pPr>
      <w:r>
        <w:rPr>
          <w:lang w:eastAsia="zh-CN"/>
        </w:rPr>
        <w:t>6.15. После проведения пуско-наладочных работ Подрядчик составляет и передает Заказчику на согласование следующие документы:</w:t>
      </w:r>
    </w:p>
    <w:p>
      <w:pPr>
        <w:pStyle w:val="Normal"/>
        <w:suppressAutoHyphens w:val="true"/>
        <w:ind w:firstLine="567"/>
        <w:jc w:val="both"/>
        <w:rPr>
          <w:lang w:eastAsia="zh-CN"/>
        </w:rPr>
      </w:pPr>
      <w:r>
        <w:rPr>
          <w:lang w:eastAsia="zh-CN"/>
        </w:rPr>
        <w:t>- протоколы испытаний сопротивления изоляции;</w:t>
      </w:r>
    </w:p>
    <w:p>
      <w:pPr>
        <w:pStyle w:val="Normal"/>
        <w:suppressAutoHyphens w:val="true"/>
        <w:ind w:firstLine="567"/>
        <w:jc w:val="both"/>
        <w:rPr>
          <w:lang w:eastAsia="zh-CN"/>
        </w:rPr>
      </w:pPr>
      <w:r>
        <w:rPr>
          <w:lang w:eastAsia="zh-CN"/>
        </w:rPr>
        <w:t>- акты проверки устройств заземления и зануления;</w:t>
      </w:r>
    </w:p>
    <w:p>
      <w:pPr>
        <w:pStyle w:val="Normal"/>
        <w:suppressAutoHyphens w:val="true"/>
        <w:ind w:firstLine="567"/>
        <w:jc w:val="both"/>
        <w:rPr>
          <w:lang w:eastAsia="zh-CN"/>
        </w:rPr>
      </w:pPr>
      <w:r>
        <w:rPr>
          <w:lang w:eastAsia="zh-CN"/>
        </w:rPr>
        <w:t>- протоколы наладки ТСОТБ;</w:t>
      </w:r>
    </w:p>
    <w:p>
      <w:pPr>
        <w:pStyle w:val="Normal"/>
        <w:suppressAutoHyphens w:val="true"/>
        <w:ind w:firstLine="567"/>
        <w:jc w:val="both"/>
        <w:rPr>
          <w:lang w:eastAsia="zh-CN"/>
        </w:rPr>
      </w:pPr>
      <w:r>
        <w:rPr>
          <w:lang w:eastAsia="zh-CN"/>
        </w:rPr>
        <w:t>- исполнительные схемы;</w:t>
      </w:r>
    </w:p>
    <w:p>
      <w:pPr>
        <w:pStyle w:val="Normal"/>
        <w:suppressAutoHyphens w:val="true"/>
        <w:ind w:firstLine="567"/>
        <w:jc w:val="both"/>
        <w:rPr>
          <w:lang w:eastAsia="zh-CN"/>
        </w:rPr>
      </w:pPr>
      <w:r>
        <w:rPr>
          <w:lang w:eastAsia="zh-CN"/>
        </w:rPr>
        <w:t>- акт об окончании пуско-наладочных работ.</w:t>
      </w:r>
    </w:p>
    <w:p>
      <w:pPr>
        <w:pStyle w:val="Normal"/>
        <w:suppressAutoHyphens w:val="true"/>
        <w:ind w:firstLine="567"/>
        <w:jc w:val="both"/>
        <w:rPr>
          <w:lang w:eastAsia="zh-CN"/>
        </w:rPr>
      </w:pPr>
      <w:r>
        <w:rPr>
          <w:lang w:eastAsia="zh-CN"/>
        </w:rPr>
        <w:t>6.16. Приемо-сдаточные испытания проводятся согласно «Программы и методики приемо-сдаточных испытаний», разработанной Подрядчиком и согласованной Заказчиком.</w:t>
      </w:r>
    </w:p>
    <w:p>
      <w:pPr>
        <w:pStyle w:val="Normal"/>
        <w:suppressAutoHyphens w:val="true"/>
        <w:ind w:firstLine="567"/>
        <w:jc w:val="both"/>
        <w:rPr>
          <w:lang w:eastAsia="zh-CN"/>
        </w:rPr>
      </w:pPr>
      <w:r>
        <w:rPr>
          <w:color w:themeColor="text1" w:val="000000"/>
          <w:lang w:eastAsia="zh-CN"/>
        </w:rPr>
        <w:t xml:space="preserve">Перед приемо-сдаточными испытаниями </w:t>
      </w:r>
      <w:r>
        <w:rPr>
          <w:lang w:eastAsia="zh-CN"/>
        </w:rPr>
        <w:t>провести апробирование ТСОТБ (временной интервал апробирования согласовывается с Заказчиком на этапе пусковых работ, но не менее 72 часов).</w:t>
      </w:r>
    </w:p>
    <w:p>
      <w:pPr>
        <w:pStyle w:val="Normal"/>
        <w:suppressAutoHyphens w:val="true"/>
        <w:ind w:firstLine="567"/>
        <w:jc w:val="both"/>
        <w:rPr>
          <w:color w:themeColor="text1" w:val="000000"/>
          <w:lang w:eastAsia="zh-CN"/>
        </w:rPr>
      </w:pPr>
      <w:r>
        <w:rPr>
          <w:lang w:eastAsia="zh-CN"/>
        </w:rPr>
        <w:t xml:space="preserve">6.17. </w:t>
      </w:r>
      <w:r>
        <w:rPr>
          <w:color w:themeColor="text1" w:val="000000"/>
          <w:lang w:eastAsia="zh-CN"/>
        </w:rPr>
        <w:t>В целях снижения потребления энергоресурсов, проведения мероприятий по энергосбережению и энергоэффективности, Подрядчик обязан приобрести оборудование, отвечающее требованиям Федерального закона от 23.11.2009 № 261-ФЗ «</w:t>
      </w:r>
      <w:r>
        <w:rPr>
          <w:bCs/>
          <w:color w:themeColor="text1" w:val="000000"/>
          <w:lang w:eastAsia="zh-CN"/>
        </w:rPr>
        <w:t>Об</w:t>
      </w:r>
      <w:r>
        <w:rPr>
          <w:color w:themeColor="text1" w:val="000000"/>
          <w:lang w:eastAsia="zh-CN"/>
        </w:rPr>
        <w:t xml:space="preserve"> </w:t>
      </w:r>
      <w:r>
        <w:rPr>
          <w:bCs/>
          <w:color w:themeColor="text1" w:val="000000"/>
          <w:lang w:eastAsia="zh-CN"/>
        </w:rPr>
        <w:t>энергосбережении</w:t>
      </w:r>
      <w:r>
        <w:rPr>
          <w:color w:themeColor="text1" w:val="000000"/>
          <w:lang w:eastAsia="zh-CN"/>
        </w:rPr>
        <w:t xml:space="preserve"> и о повышении энергетической эффективности, и о внесении изменений в отдельные законодательные акты Российской Федерации».</w:t>
      </w:r>
    </w:p>
    <w:p>
      <w:pPr>
        <w:pStyle w:val="Normal"/>
        <w:suppressAutoHyphens w:val="true"/>
        <w:spacing w:before="0" w:after="240"/>
        <w:ind w:firstLine="567"/>
        <w:jc w:val="both"/>
        <w:rPr>
          <w:lang w:eastAsia="zh-CN"/>
        </w:rPr>
      </w:pPr>
      <w:r>
        <w:rPr>
          <w:lang w:eastAsia="zh-CN"/>
        </w:rPr>
        <w:t>6.18. Обеспечить выполнение природоохранных мероприятий и соблюдение требований охраны труда в соответствии с действующими нормативными документами.</w:t>
      </w:r>
    </w:p>
    <w:p>
      <w:pPr>
        <w:pStyle w:val="Normal"/>
        <w:tabs>
          <w:tab w:val="clear" w:pos="708"/>
          <w:tab w:val="left" w:pos="540" w:leader="none"/>
        </w:tabs>
        <w:suppressAutoHyphens w:val="true"/>
        <w:spacing w:before="0" w:after="240"/>
        <w:ind w:start="567"/>
        <w:rPr>
          <w:lang w:eastAsia="zh-CN"/>
        </w:rPr>
      </w:pPr>
      <w:r>
        <w:rPr>
          <w:b/>
          <w:lang w:eastAsia="zh-CN"/>
        </w:rPr>
        <w:t>7. Требования к разработке исполнительной и эксплуатационной документации</w:t>
      </w:r>
    </w:p>
    <w:p>
      <w:pPr>
        <w:pStyle w:val="Normal"/>
        <w:suppressAutoHyphens w:val="true"/>
        <w:ind w:firstLine="497" w:start="70"/>
        <w:jc w:val="both"/>
        <w:rPr>
          <w:lang w:eastAsia="zh-CN"/>
        </w:rPr>
      </w:pPr>
      <w:r>
        <w:rPr>
          <w:u w:val="single"/>
          <w:lang w:eastAsia="zh-CN"/>
        </w:rPr>
        <w:t>7.1. Требования к исполнительной документации.</w:t>
      </w:r>
    </w:p>
    <w:p>
      <w:pPr>
        <w:pStyle w:val="Normal"/>
        <w:suppressAutoHyphens w:val="true"/>
        <w:ind w:firstLine="567"/>
        <w:jc w:val="both"/>
        <w:rPr>
          <w:lang w:eastAsia="zh-CN"/>
        </w:rPr>
      </w:pPr>
      <w:r>
        <w:rPr>
          <w:lang w:eastAsia="zh-CN"/>
        </w:rPr>
        <w:t>7.1.1. Исполнительная документация должна соответствовать требованиям ГОСТ 32756-2014, ГОСТ 32731-2014,</w:t>
      </w:r>
      <w:r>
        <w:rPr/>
        <w:t xml:space="preserve"> </w:t>
      </w:r>
      <w:r>
        <w:rPr>
          <w:lang w:eastAsia="zh-CN"/>
        </w:rPr>
        <w:t>ГОСТ Р 51872-2024, и 1.13-07, ГОСТ Р 59290-2021, Приказ 1026пр, Приказ 344пр.</w:t>
      </w:r>
    </w:p>
    <w:p>
      <w:pPr>
        <w:pStyle w:val="Normal"/>
        <w:suppressAutoHyphens w:val="true"/>
        <w:ind w:firstLine="567"/>
        <w:jc w:val="both"/>
        <w:rPr>
          <w:lang w:eastAsia="zh-CN"/>
        </w:rPr>
      </w:pPr>
      <w:r>
        <w:rPr>
          <w:lang w:eastAsia="zh-CN"/>
        </w:rPr>
        <w:t>7.1.2. Все скрытые и ответственные работы подлежат освидетельствованию Заказчиком после их выполнения с составлением актов на скрытые и ответственные работы и предоставлением подтверждающих документов о качестве применяемых материалов, все выполненные объемы работ принимаются в соответствии с ГОСТ 32756-2014, ВСН 478-86, И 1.13-07, СП 76.13330.2016, СП 73.13330.2016, ГОСТ Р 59290-2021, Приказ 1026пр, Приказ 344пр</w:t>
      </w:r>
    </w:p>
    <w:p>
      <w:pPr>
        <w:pStyle w:val="Normal"/>
        <w:suppressAutoHyphens w:val="true"/>
        <w:ind w:firstLine="497" w:start="70"/>
        <w:jc w:val="both"/>
        <w:rPr>
          <w:lang w:eastAsia="zh-CN"/>
        </w:rPr>
      </w:pPr>
      <w:r>
        <w:rPr>
          <w:lang w:eastAsia="zh-CN"/>
        </w:rPr>
        <w:t>7.1.3. Состав исполнительной документации:</w:t>
      </w:r>
    </w:p>
    <w:p>
      <w:pPr>
        <w:pStyle w:val="Normal"/>
        <w:suppressAutoHyphens w:val="true"/>
        <w:ind w:firstLine="497" w:start="70"/>
        <w:jc w:val="both"/>
        <w:rPr>
          <w:lang w:eastAsia="zh-CN"/>
        </w:rPr>
      </w:pPr>
      <w:r>
        <w:rPr>
          <w:lang w:eastAsia="zh-CN"/>
        </w:rPr>
        <w:t>- пояснительная записка;</w:t>
      </w:r>
    </w:p>
    <w:p>
      <w:pPr>
        <w:pStyle w:val="Normal"/>
        <w:suppressAutoHyphens w:val="true"/>
        <w:ind w:firstLine="497" w:start="70"/>
        <w:jc w:val="both"/>
        <w:rPr>
          <w:lang w:eastAsia="zh-CN"/>
        </w:rPr>
      </w:pPr>
      <w:r>
        <w:rPr>
          <w:lang w:eastAsia="zh-CN"/>
        </w:rPr>
        <w:t>- исполнительные планы, чертежи, схемы, документы;</w:t>
      </w:r>
    </w:p>
    <w:p>
      <w:pPr>
        <w:pStyle w:val="Normal"/>
        <w:suppressAutoHyphens w:val="true"/>
        <w:ind w:firstLine="497" w:start="70"/>
        <w:jc w:val="both"/>
        <w:rPr>
          <w:lang w:eastAsia="zh-CN"/>
        </w:rPr>
      </w:pPr>
      <w:r>
        <w:rPr>
          <w:lang w:eastAsia="zh-CN"/>
        </w:rPr>
        <w:t>- сертификаты, технические паспорта, журналы лабораторных испытаний и другие документы, удостоверяющие качество материалов, конструкций и деталей, примененных при производстве работ и подтверждающих исполнение проектных решений;</w:t>
      </w:r>
    </w:p>
    <w:p>
      <w:pPr>
        <w:pStyle w:val="Normal"/>
        <w:suppressAutoHyphens w:val="true"/>
        <w:ind w:firstLine="497" w:start="70"/>
        <w:jc w:val="both"/>
        <w:rPr>
          <w:lang w:eastAsia="zh-CN"/>
        </w:rPr>
      </w:pPr>
      <w:r>
        <w:rPr>
          <w:lang w:eastAsia="zh-CN"/>
        </w:rPr>
        <w:t>- документы, подтверждающие исполнение технических условий на технологическое присоединение к сетям инженерно-технического обеспечения;</w:t>
      </w:r>
    </w:p>
    <w:p>
      <w:pPr>
        <w:pStyle w:val="Normal"/>
        <w:suppressAutoHyphens w:val="true"/>
        <w:ind w:firstLine="497" w:start="70"/>
        <w:jc w:val="both"/>
        <w:rPr>
          <w:lang w:eastAsia="zh-CN"/>
        </w:rPr>
      </w:pPr>
      <w:r>
        <w:rPr>
          <w:lang w:eastAsia="zh-CN"/>
        </w:rPr>
        <w:t>- общий журнал производства работ;</w:t>
      </w:r>
    </w:p>
    <w:p>
      <w:pPr>
        <w:pStyle w:val="Normal"/>
        <w:suppressAutoHyphens w:val="true"/>
        <w:ind w:firstLine="497" w:start="70"/>
        <w:jc w:val="both"/>
        <w:rPr>
          <w:lang w:eastAsia="zh-CN"/>
        </w:rPr>
      </w:pPr>
      <w:r>
        <w:rPr>
          <w:lang w:eastAsia="zh-CN"/>
        </w:rPr>
        <w:t>- специальные журналы;</w:t>
      </w:r>
    </w:p>
    <w:p>
      <w:pPr>
        <w:pStyle w:val="Normal"/>
        <w:suppressAutoHyphens w:val="true"/>
        <w:ind w:firstLine="497" w:start="70"/>
        <w:jc w:val="both"/>
        <w:rPr>
          <w:lang w:eastAsia="zh-CN"/>
        </w:rPr>
      </w:pPr>
      <w:r>
        <w:rPr>
          <w:lang w:eastAsia="zh-CN"/>
        </w:rPr>
        <w:t>- акты (протоколы) испытания и апробирования ТСОТБ и его составных частей (смонтированного оборудования);</w:t>
      </w:r>
    </w:p>
    <w:p>
      <w:pPr>
        <w:pStyle w:val="Normal"/>
        <w:suppressAutoHyphens w:val="true"/>
        <w:ind w:firstLine="497" w:start="70"/>
        <w:jc w:val="both"/>
        <w:rPr>
          <w:lang w:eastAsia="zh-CN"/>
        </w:rPr>
      </w:pPr>
      <w:r>
        <w:rPr>
          <w:lang w:eastAsia="zh-CN"/>
        </w:rPr>
        <w:t>- протоколы замера сопротивления изоляции кабелей;</w:t>
      </w:r>
    </w:p>
    <w:p>
      <w:pPr>
        <w:pStyle w:val="Normal"/>
        <w:suppressAutoHyphens w:val="true"/>
        <w:ind w:firstLine="497" w:start="70"/>
        <w:jc w:val="both"/>
        <w:rPr>
          <w:lang w:eastAsia="zh-CN"/>
        </w:rPr>
      </w:pPr>
      <w:r>
        <w:rPr>
          <w:lang w:eastAsia="zh-CN"/>
        </w:rPr>
        <w:t>- результаты экспертиз, обследований, лабораторных и иных испытаний выполненных работ (при необходимости);</w:t>
      </w:r>
    </w:p>
    <w:p>
      <w:pPr>
        <w:pStyle w:val="Normal"/>
        <w:suppressAutoHyphens w:val="true"/>
        <w:ind w:firstLine="497" w:start="70"/>
        <w:jc w:val="both"/>
        <w:rPr>
          <w:lang w:eastAsia="zh-CN"/>
        </w:rPr>
      </w:pPr>
      <w:r>
        <w:rPr>
          <w:lang w:eastAsia="zh-CN"/>
        </w:rPr>
        <w:t>- документы, подтверждающие проведение контроля, за качеством применяемых оборудования и материалов (журнал верификации закупленной продукции);</w:t>
      </w:r>
    </w:p>
    <w:p>
      <w:pPr>
        <w:pStyle w:val="Normal"/>
        <w:suppressAutoHyphens w:val="true"/>
        <w:ind w:firstLine="497" w:start="70"/>
        <w:jc w:val="both"/>
        <w:rPr>
          <w:lang w:eastAsia="zh-CN"/>
        </w:rPr>
      </w:pPr>
      <w:r>
        <w:rPr>
          <w:lang w:eastAsia="zh-CN"/>
        </w:rPr>
        <w:t>- ведомость смонтированного оборудования;</w:t>
      </w:r>
    </w:p>
    <w:p>
      <w:pPr>
        <w:pStyle w:val="Normal"/>
        <w:suppressAutoHyphens w:val="true"/>
        <w:ind w:firstLine="497" w:start="70"/>
        <w:jc w:val="both"/>
        <w:rPr>
          <w:lang w:eastAsia="zh-CN"/>
        </w:rPr>
      </w:pPr>
      <w:r>
        <w:rPr>
          <w:lang w:eastAsia="zh-CN"/>
        </w:rPr>
        <w:t>- ведомость выполненных строительно-монтажных работ на объекте;</w:t>
      </w:r>
    </w:p>
    <w:p>
      <w:pPr>
        <w:pStyle w:val="Normal"/>
        <w:suppressAutoHyphens w:val="true"/>
        <w:ind w:firstLine="497" w:start="70"/>
        <w:jc w:val="both"/>
        <w:rPr>
          <w:lang w:eastAsia="zh-CN"/>
        </w:rPr>
      </w:pPr>
      <w:r>
        <w:rPr>
          <w:lang w:eastAsia="zh-CN"/>
        </w:rPr>
        <w:t>- ведомость проведенных контрольных измерений и испытаний, характеризующих качество строительно-монтажных работ;</w:t>
      </w:r>
    </w:p>
    <w:p>
      <w:pPr>
        <w:pStyle w:val="Normal"/>
        <w:suppressAutoHyphens w:val="true"/>
        <w:ind w:firstLine="497" w:start="70"/>
        <w:jc w:val="both"/>
        <w:rPr>
          <w:lang w:eastAsia="zh-CN"/>
        </w:rPr>
      </w:pPr>
      <w:r>
        <w:rPr>
          <w:lang w:eastAsia="zh-CN"/>
        </w:rPr>
        <w:t>- акты индивидуального апробирования и испытания смонтированного оборудования;</w:t>
      </w:r>
    </w:p>
    <w:p>
      <w:pPr>
        <w:pStyle w:val="Normal"/>
        <w:suppressAutoHyphens w:val="true"/>
        <w:ind w:firstLine="497" w:start="70"/>
        <w:jc w:val="both"/>
        <w:rPr>
          <w:lang w:eastAsia="zh-CN"/>
        </w:rPr>
      </w:pPr>
      <w:r>
        <w:rPr>
          <w:lang w:eastAsia="zh-CN"/>
        </w:rPr>
        <w:t>- акты освидетельствования скрытых работ, включая сертификаты и документы, подтверждающие качество материалов, фотоматериалы, подтверждающие исполнение проектных решений;</w:t>
      </w:r>
    </w:p>
    <w:p>
      <w:pPr>
        <w:pStyle w:val="Normal"/>
        <w:suppressAutoHyphens w:val="true"/>
        <w:ind w:firstLine="497" w:start="70"/>
        <w:jc w:val="both"/>
        <w:rPr>
          <w:lang w:eastAsia="zh-CN"/>
        </w:rPr>
      </w:pPr>
      <w:r>
        <w:rPr>
          <w:lang w:eastAsia="zh-CN"/>
        </w:rPr>
        <w:t>- акты освидетельствования ответственных работ, освидетельствования сетей инженерно-технического обеспечения, акты на геодезические работы;</w:t>
      </w:r>
    </w:p>
    <w:p>
      <w:pPr>
        <w:pStyle w:val="Normal"/>
        <w:suppressAutoHyphens w:val="true"/>
        <w:ind w:firstLine="497" w:start="70"/>
        <w:jc w:val="both"/>
        <w:rPr>
          <w:lang w:eastAsia="zh-CN"/>
        </w:rPr>
      </w:pPr>
      <w:r>
        <w:rPr>
          <w:lang w:eastAsia="zh-CN"/>
        </w:rPr>
        <w:t>- иные документы, отражающие фактическое исполнение проектных решений.</w:t>
      </w:r>
    </w:p>
    <w:p>
      <w:pPr>
        <w:pStyle w:val="Normal"/>
        <w:suppressAutoHyphens w:val="true"/>
        <w:ind w:firstLine="497" w:start="70"/>
        <w:jc w:val="both"/>
        <w:rPr>
          <w:lang w:eastAsia="zh-CN"/>
        </w:rPr>
      </w:pPr>
      <w:r>
        <w:rPr>
          <w:lang w:eastAsia="zh-CN"/>
        </w:rPr>
        <w:t>7.1.4. Результаты проверки элементов ТСОТБ, скрываемые дальнейшими работами, следует оформлять актом свидетельствования скрытых работ на этапе поузловой наладки оборудования.</w:t>
      </w:r>
    </w:p>
    <w:p>
      <w:pPr>
        <w:pStyle w:val="Normal"/>
        <w:suppressAutoHyphens w:val="true"/>
        <w:ind w:firstLine="497" w:start="70"/>
        <w:jc w:val="both"/>
        <w:rPr>
          <w:lang w:eastAsia="zh-CN"/>
        </w:rPr>
      </w:pPr>
      <w:r>
        <w:rPr>
          <w:lang w:eastAsia="zh-CN"/>
        </w:rPr>
        <w:t>7.1.5. Акты промежуточной приемки ответственных работ и оборудования следует оформлять после окончания монтажа функционального узла, его наладки и функциональных испытаний.</w:t>
      </w:r>
    </w:p>
    <w:p>
      <w:pPr>
        <w:pStyle w:val="Normal"/>
        <w:suppressAutoHyphens w:val="true"/>
        <w:ind w:firstLine="497" w:start="70"/>
        <w:jc w:val="both"/>
        <w:rPr>
          <w:lang w:eastAsia="zh-CN"/>
        </w:rPr>
      </w:pPr>
      <w:r>
        <w:rPr>
          <w:u w:val="single"/>
          <w:lang w:eastAsia="zh-CN"/>
        </w:rPr>
        <w:t>7.2. Требования к эксплуатационной документации.</w:t>
      </w:r>
    </w:p>
    <w:p>
      <w:pPr>
        <w:pStyle w:val="Normal"/>
        <w:suppressAutoHyphens w:val="true"/>
        <w:ind w:firstLine="567"/>
        <w:jc w:val="both"/>
        <w:rPr>
          <w:lang w:eastAsia="zh-CN"/>
        </w:rPr>
      </w:pPr>
      <w:r>
        <w:rPr>
          <w:lang w:eastAsia="zh-CN"/>
        </w:rPr>
        <w:t>7.2.1. В эксплуатационную документацию (далее - ЭД) на ТСОТБ включают в необходимых объемах сведения об ТСОТБ в целом и составных частях.</w:t>
      </w:r>
    </w:p>
    <w:p>
      <w:pPr>
        <w:pStyle w:val="Normal"/>
        <w:suppressAutoHyphens w:val="true"/>
        <w:ind w:firstLine="567"/>
        <w:jc w:val="both"/>
        <w:rPr>
          <w:lang w:eastAsia="zh-CN"/>
        </w:rPr>
      </w:pPr>
      <w:r>
        <w:rPr>
          <w:lang w:eastAsia="zh-CN"/>
        </w:rPr>
        <w:t>ЭД на составные части ТСОТБ допускается включать в состав ЭД на изделие, при этом в ЭД на ТСОТБ не повторяют содержание документов на его составные части.</w:t>
      </w:r>
    </w:p>
    <w:p>
      <w:pPr>
        <w:pStyle w:val="Normal"/>
        <w:suppressAutoHyphens w:val="true"/>
        <w:ind w:firstLine="567"/>
        <w:jc w:val="both"/>
        <w:rPr>
          <w:lang w:eastAsia="zh-CN"/>
        </w:rPr>
      </w:pPr>
      <w:r>
        <w:rPr>
          <w:lang w:eastAsia="zh-CN"/>
        </w:rPr>
        <w:t>Состав ЭД:</w:t>
      </w:r>
    </w:p>
    <w:p>
      <w:pPr>
        <w:pStyle w:val="Normal"/>
        <w:suppressAutoHyphens w:val="true"/>
        <w:ind w:firstLine="567"/>
        <w:jc w:val="both"/>
        <w:rPr>
          <w:lang w:eastAsia="zh-CN"/>
        </w:rPr>
      </w:pPr>
      <w:r>
        <w:rPr>
          <w:lang w:eastAsia="zh-CN"/>
        </w:rPr>
        <w:t xml:space="preserve">- Ведомость эксплуатационных документов; </w:t>
      </w:r>
    </w:p>
    <w:p>
      <w:pPr>
        <w:pStyle w:val="Normal"/>
        <w:suppressAutoHyphens w:val="true"/>
        <w:ind w:firstLine="567"/>
        <w:jc w:val="both"/>
        <w:rPr>
          <w:lang w:eastAsia="zh-CN"/>
        </w:rPr>
      </w:pPr>
      <w:r>
        <w:rPr>
          <w:lang w:eastAsia="zh-CN"/>
        </w:rPr>
        <w:t>- Ведомость сертификатов на установленное оборудование;</w:t>
      </w:r>
    </w:p>
    <w:p>
      <w:pPr>
        <w:pStyle w:val="Normal"/>
        <w:suppressAutoHyphens w:val="true"/>
        <w:ind w:firstLine="567"/>
        <w:jc w:val="both"/>
        <w:rPr>
          <w:lang w:eastAsia="zh-CN"/>
        </w:rPr>
      </w:pPr>
      <w:r>
        <w:rPr>
          <w:lang w:eastAsia="zh-CN"/>
        </w:rPr>
        <w:t>- Руководство по эксплуатации на ТСОТБ;</w:t>
      </w:r>
    </w:p>
    <w:p>
      <w:pPr>
        <w:pStyle w:val="Normal"/>
        <w:suppressAutoHyphens w:val="true"/>
        <w:ind w:firstLine="567"/>
        <w:jc w:val="both"/>
        <w:rPr>
          <w:lang w:eastAsia="zh-CN"/>
        </w:rPr>
      </w:pPr>
      <w:r>
        <w:rPr>
          <w:lang w:eastAsia="zh-CN"/>
        </w:rPr>
        <w:t>- Формуляр;</w:t>
      </w:r>
    </w:p>
    <w:p>
      <w:pPr>
        <w:pStyle w:val="Normal"/>
        <w:suppressAutoHyphens w:val="true"/>
        <w:ind w:firstLine="567"/>
        <w:jc w:val="both"/>
        <w:rPr>
          <w:lang w:eastAsia="zh-CN"/>
        </w:rPr>
      </w:pPr>
      <w:r>
        <w:rPr>
          <w:lang w:eastAsia="zh-CN"/>
        </w:rPr>
        <w:t>- Ведомость комплекта запасных частей, инструмента и принадлежностей.</w:t>
      </w:r>
    </w:p>
    <w:p>
      <w:pPr>
        <w:pStyle w:val="Normal"/>
        <w:suppressAutoHyphens w:val="true"/>
        <w:ind w:firstLine="567"/>
        <w:jc w:val="both"/>
        <w:rPr>
          <w:lang w:eastAsia="zh-CN"/>
        </w:rPr>
      </w:pPr>
      <w:r>
        <w:rPr>
          <w:lang w:eastAsia="zh-CN"/>
        </w:rPr>
        <w:t>7.2.2. Ведомость эксплуатационных документов - документ, устанавливающий комплект эксплуатационных документов и места укладки документов, поставляемых с изделием или отдельно от него.</w:t>
      </w:r>
    </w:p>
    <w:p>
      <w:pPr>
        <w:pStyle w:val="Normal"/>
        <w:suppressAutoHyphens w:val="true"/>
        <w:ind w:firstLine="567"/>
        <w:jc w:val="both"/>
        <w:rPr>
          <w:lang w:eastAsia="zh-CN"/>
        </w:rPr>
      </w:pPr>
      <w:r>
        <w:rPr>
          <w:lang w:eastAsia="zh-CN"/>
        </w:rPr>
        <w:t>Руководство по эксплуатации на ТСОТБ - документ, содержащий сведения о конструкции, принципе действия, характеристиках (свойствах) изделия, его составных частях и указания, необходимые для правильной и безопасной эксплуатации изделия с указанием необходимых расходных материалов (использования по назначению, технического обслуживания, текущего ремонта, хранения и транспортирования) и оценок его технического состояния при определении необходимости отправки его в ремонт.</w:t>
      </w:r>
    </w:p>
    <w:p>
      <w:pPr>
        <w:pStyle w:val="Normal"/>
        <w:suppressAutoHyphens w:val="true"/>
        <w:ind w:firstLine="567"/>
        <w:jc w:val="both"/>
        <w:rPr>
          <w:lang w:eastAsia="zh-CN"/>
        </w:rPr>
      </w:pPr>
      <w:r>
        <w:rPr>
          <w:lang w:eastAsia="zh-CN"/>
        </w:rPr>
        <w:t xml:space="preserve">Содержание и объем руководства по эксплуатации должны позволить операторам ЕПУ ОТБ ОТИ освоить в полном объеме функциональные возможности ТСОТБ в комплексе. А также иметь указания по действиям операторов для реализации этих возможностей в полной мере. </w:t>
      </w:r>
    </w:p>
    <w:p>
      <w:pPr>
        <w:pStyle w:val="Normal"/>
        <w:suppressAutoHyphens w:val="true"/>
        <w:ind w:firstLine="567"/>
        <w:jc w:val="both"/>
        <w:rPr>
          <w:lang w:eastAsia="zh-CN"/>
        </w:rPr>
      </w:pPr>
      <w:r>
        <w:rPr>
          <w:lang w:eastAsia="zh-CN"/>
        </w:rPr>
        <w:t>Формуляр - документ, содержащий сведения, удостоверяющие гарантии Подрядчика, пиковые и среднегодовые нормы потребления электроэнергии ТСОТБ, а также сведения, которые вносят в период его эксплуатации (длительность и условия работы, техническое обслуживание, ремонт и другие данные).</w:t>
      </w:r>
    </w:p>
    <w:p>
      <w:pPr>
        <w:pStyle w:val="Normal"/>
        <w:suppressAutoHyphens w:val="true"/>
        <w:ind w:firstLine="567"/>
        <w:jc w:val="both"/>
        <w:rPr>
          <w:lang w:eastAsia="zh-CN"/>
        </w:rPr>
      </w:pPr>
      <w:r>
        <w:rPr>
          <w:lang w:eastAsia="zh-CN"/>
        </w:rPr>
        <w:t>Ведомость комплекта запасных частей, инструмента и принадлежностей - документ, содержащий номенклатуру, назначение, количество и места укладки запасных частей, инструментов, принадлежностей и материалов, расходуемых за срок службы изделия.</w:t>
      </w:r>
    </w:p>
    <w:p>
      <w:pPr>
        <w:pStyle w:val="Normal"/>
        <w:suppressAutoHyphens w:val="true"/>
        <w:ind w:firstLine="567"/>
        <w:jc w:val="both"/>
        <w:rPr>
          <w:lang w:eastAsia="zh-CN"/>
        </w:rPr>
      </w:pPr>
      <w:r>
        <w:rPr>
          <w:lang w:eastAsia="zh-CN"/>
        </w:rPr>
        <w:t>7.2.3. Эксплуатационная документация в трех экземплярах должна быть согласована</w:t>
      </w:r>
      <w:r>
        <w:rPr>
          <w:color w:themeColor="text1" w:val="000000"/>
          <w:lang w:eastAsia="zh-CN"/>
        </w:rPr>
        <w:t xml:space="preserve"> с </w:t>
      </w:r>
      <w:r>
        <w:rPr>
          <w:lang w:eastAsia="zh-CN"/>
        </w:rPr>
        <w:t xml:space="preserve">Заказчиком. Один экземпляр утвержденных документов должен находиться на объекте к началу проведения приемо-сдаточных испытаний. </w:t>
      </w:r>
    </w:p>
    <w:p>
      <w:pPr>
        <w:pStyle w:val="Normal"/>
        <w:tabs>
          <w:tab w:val="clear" w:pos="708"/>
          <w:tab w:val="left" w:pos="567" w:leader="none"/>
        </w:tabs>
        <w:suppressAutoHyphens w:val="true"/>
        <w:spacing w:before="240" w:after="120"/>
        <w:ind w:start="567"/>
        <w:rPr>
          <w:b/>
          <w:lang w:eastAsia="zh-CN"/>
        </w:rPr>
      </w:pPr>
      <w:r>
        <w:rPr>
          <w:b/>
          <w:lang w:eastAsia="zh-CN"/>
        </w:rPr>
        <w:t xml:space="preserve">8.Завершение периодов работы: </w:t>
      </w:r>
    </w:p>
    <w:p>
      <w:pPr>
        <w:pStyle w:val="Normal"/>
        <w:suppressAutoHyphens w:val="true"/>
        <w:ind w:firstLine="567"/>
        <w:jc w:val="both"/>
        <w:rPr>
          <w:lang w:eastAsia="zh-CN"/>
        </w:rPr>
      </w:pPr>
      <w:r>
        <w:rPr>
          <w:lang w:eastAsia="zh-CN"/>
        </w:rPr>
        <w:t>Работы считаются завершенными:</w:t>
      </w:r>
    </w:p>
    <w:p>
      <w:pPr>
        <w:pStyle w:val="Normal"/>
        <w:numPr>
          <w:ilvl w:val="0"/>
          <w:numId w:val="5"/>
        </w:numPr>
        <w:suppressAutoHyphens w:val="true"/>
        <w:jc w:val="both"/>
        <w:rPr>
          <w:sz w:val="20"/>
          <w:szCs w:val="20"/>
          <w:lang w:eastAsia="zh-CN"/>
        </w:rPr>
      </w:pPr>
      <w:r>
        <w:rPr>
          <w:lang w:eastAsia="zh-CN"/>
        </w:rPr>
        <w:t>Подрядчик выполнил работы в объеме, предусмотренные отчетным периодом;</w:t>
      </w:r>
    </w:p>
    <w:p>
      <w:pPr>
        <w:pStyle w:val="Normal"/>
        <w:numPr>
          <w:ilvl w:val="0"/>
          <w:numId w:val="5"/>
        </w:numPr>
        <w:suppressAutoHyphens w:val="true"/>
        <w:jc w:val="both"/>
        <w:rPr>
          <w:sz w:val="20"/>
          <w:szCs w:val="20"/>
          <w:lang w:eastAsia="zh-CN"/>
        </w:rPr>
      </w:pPr>
      <w:r>
        <w:rPr>
          <w:lang w:eastAsia="zh-CN"/>
        </w:rPr>
        <w:t>Подрядчиком предоставлен полный комплект исполнительной документации, утвержденной Заказчиком (или организацией, осуществляющей строительный контроль);</w:t>
      </w:r>
      <w:r>
        <w:rPr>
          <w:sz w:val="20"/>
          <w:szCs w:val="20"/>
          <w:lang w:eastAsia="zh-CN"/>
        </w:rPr>
        <w:t xml:space="preserve"> </w:t>
      </w:r>
    </w:p>
    <w:p>
      <w:pPr>
        <w:pStyle w:val="Normal"/>
        <w:numPr>
          <w:ilvl w:val="0"/>
          <w:numId w:val="5"/>
        </w:numPr>
        <w:suppressAutoHyphens w:val="true"/>
        <w:jc w:val="both"/>
        <w:rPr>
          <w:lang w:eastAsia="zh-CN"/>
        </w:rPr>
      </w:pPr>
      <w:r>
        <w:rPr>
          <w:lang w:eastAsia="zh-CN"/>
        </w:rPr>
        <w:t xml:space="preserve">Устранены замечания выявленные в процессе выполнения работ. </w:t>
      </w:r>
    </w:p>
    <w:p>
      <w:pPr>
        <w:pStyle w:val="Normal"/>
        <w:suppressAutoHyphens w:val="true"/>
        <w:jc w:val="both"/>
        <w:rPr>
          <w:lang w:eastAsia="zh-CN"/>
        </w:rPr>
      </w:pPr>
      <w:r>
        <w:rPr>
          <w:lang w:eastAsia="zh-CN"/>
        </w:rPr>
      </w:r>
    </w:p>
    <w:p>
      <w:pPr>
        <w:pStyle w:val="Normal"/>
        <w:tabs>
          <w:tab w:val="clear" w:pos="708"/>
          <w:tab w:val="left" w:pos="567" w:leader="none"/>
        </w:tabs>
        <w:suppressAutoHyphens w:val="true"/>
        <w:spacing w:before="0" w:after="240"/>
        <w:ind w:start="567"/>
        <w:rPr>
          <w:lang w:eastAsia="zh-CN"/>
        </w:rPr>
      </w:pPr>
      <w:r>
        <w:rPr>
          <w:b/>
          <w:lang w:eastAsia="zh-CN"/>
        </w:rPr>
        <w:t xml:space="preserve">9 </w:t>
      </w:r>
      <w:r>
        <w:rPr>
          <w:b/>
          <w:lang w:eastAsia="zh-CN"/>
        </w:rPr>
        <w:t>.Требования к гарантийному сроку работы и (или) объему предоставления гарантий их качества</w:t>
      </w:r>
    </w:p>
    <w:p>
      <w:pPr>
        <w:pStyle w:val="Normal"/>
        <w:suppressAutoHyphens w:val="true"/>
        <w:ind w:firstLine="567"/>
        <w:jc w:val="both"/>
        <w:rPr>
          <w:lang w:eastAsia="zh-CN"/>
        </w:rPr>
      </w:pPr>
      <w:r>
        <w:rPr>
          <w:lang w:eastAsia="zh-CN"/>
        </w:rPr>
        <w:t>9</w:t>
      </w:r>
      <w:r>
        <w:rPr>
          <w:lang w:eastAsia="zh-CN"/>
        </w:rPr>
        <w:t>.1. В течении гарантийного срока Подрядчик гарантирует исправную и полнофункциональную работу ТСОТБ в соответствии с техническим описанием производителя оборудования.</w:t>
      </w:r>
    </w:p>
    <w:p>
      <w:pPr>
        <w:pStyle w:val="Normal"/>
        <w:suppressAutoHyphens w:val="true"/>
        <w:ind w:firstLine="567"/>
        <w:jc w:val="both"/>
        <w:rPr>
          <w:lang w:eastAsia="zh-CN"/>
        </w:rPr>
      </w:pPr>
      <w:r>
        <w:rPr>
          <w:lang w:eastAsia="zh-CN"/>
        </w:rPr>
        <w:t>9</w:t>
      </w:r>
      <w:r>
        <w:rPr>
          <w:lang w:eastAsia="zh-CN"/>
        </w:rPr>
        <w:t>.2. Гарантия качества распространяется на ТСОТБ установленные Подрядчиком по договору, гарантийный срок эксплуатации ТСОТБ равен сроку гарантии, установленному производителем ТСОТБ.</w:t>
      </w:r>
    </w:p>
    <w:p>
      <w:pPr>
        <w:pStyle w:val="Normal"/>
        <w:suppressAutoHyphens w:val="true"/>
        <w:ind w:firstLine="567"/>
        <w:jc w:val="both"/>
        <w:rPr>
          <w:lang w:eastAsia="zh-CN"/>
        </w:rPr>
      </w:pPr>
      <w:r>
        <w:rPr>
          <w:lang w:eastAsia="zh-CN"/>
        </w:rPr>
        <w:t>9</w:t>
      </w:r>
      <w:r>
        <w:rPr>
          <w:lang w:eastAsia="zh-CN"/>
        </w:rPr>
        <w:t>.3. Гарантийный срок на оснащение (установку, монтаж, пуско-наладку) ТСОТБ составляет 2 года. Гарантийные обязательства вступают в силу с даты размещения в единой информационной системе документа о приемке всех работ по договору, подписанного Заказчиком.</w:t>
      </w:r>
    </w:p>
    <w:p>
      <w:pPr>
        <w:pStyle w:val="Normal"/>
        <w:suppressAutoHyphens w:val="true"/>
        <w:ind w:firstLine="567"/>
        <w:jc w:val="both"/>
        <w:rPr>
          <w:lang w:eastAsia="zh-CN"/>
        </w:rPr>
      </w:pPr>
      <w:r>
        <w:rPr>
          <w:lang w:eastAsia="zh-CN"/>
        </w:rPr>
        <w:t>9</w:t>
      </w:r>
      <w:r>
        <w:rPr>
          <w:lang w:eastAsia="zh-CN"/>
        </w:rPr>
        <w:t>.4. В случае выявления дефектов в процессе эксплуатации ТСОТБ, наличие дефектов фиксируется трехсторонним Актом Заказчика, Подрядчика и организации по обслуживанию (содержанию) ТСОТБ.</w:t>
      </w:r>
    </w:p>
    <w:p>
      <w:pPr>
        <w:pStyle w:val="Normal"/>
        <w:suppressAutoHyphens w:val="true"/>
        <w:ind w:firstLine="567"/>
        <w:jc w:val="both"/>
        <w:rPr>
          <w:lang w:eastAsia="zh-CN"/>
        </w:rPr>
      </w:pPr>
      <w:r>
        <w:rPr>
          <w:lang w:eastAsia="zh-CN"/>
        </w:rPr>
        <w:t>9</w:t>
      </w:r>
      <w:r>
        <w:rPr>
          <w:lang w:eastAsia="zh-CN"/>
        </w:rPr>
        <w:t>.5. В случае установления Заказчиком или подрядной организацией по обслуживанию ТСОТБ в гарантийный период несоответствия качества, поставленного Подрядчиком ТСОТБ, Заказчик оформляет Акт выявленных дефектов, в котором указывает дефект (замечание) и срок его устранения.</w:t>
      </w:r>
    </w:p>
    <w:p>
      <w:pPr>
        <w:pStyle w:val="Normal"/>
        <w:suppressAutoHyphens w:val="true"/>
        <w:ind w:firstLine="567"/>
        <w:jc w:val="both"/>
        <w:rPr>
          <w:lang w:eastAsia="zh-CN"/>
        </w:rPr>
      </w:pPr>
      <w:r>
        <w:rPr>
          <w:lang w:eastAsia="zh-CN"/>
        </w:rPr>
        <w:t>9</w:t>
      </w:r>
      <w:r>
        <w:rPr>
          <w:lang w:eastAsia="zh-CN"/>
        </w:rPr>
        <w:t>.6. При обнаружении недостатков, замечаний, дефектов Подрядчик по требованию Заказчика обязан безвозмездно заменить, до поставить, доукомплектовать ТСОТБ, а также возместить Заказчику причиненные убытки.</w:t>
      </w:r>
    </w:p>
    <w:p>
      <w:pPr>
        <w:pStyle w:val="Normal"/>
        <w:suppressAutoHyphens w:val="true"/>
        <w:ind w:firstLine="567"/>
        <w:jc w:val="both"/>
        <w:rPr>
          <w:lang w:eastAsia="zh-CN"/>
        </w:rPr>
      </w:pPr>
      <w:r>
        <w:rPr>
          <w:lang w:eastAsia="zh-CN"/>
        </w:rPr>
        <w:t>9</w:t>
      </w:r>
      <w:r>
        <w:rPr>
          <w:lang w:eastAsia="zh-CN"/>
        </w:rPr>
        <w:t>.7. Если в период гарантийной эксплуатации ТСОТБ обнаружатся дефекты, Подрядчик обязан их устранить за свой счет и согласованные в установленном порядке сроки. Период времени, затраченный на устранение дефектов, в гарантийный срок не включается.</w:t>
      </w:r>
    </w:p>
    <w:p>
      <w:pPr>
        <w:pStyle w:val="Normal"/>
        <w:suppressAutoHyphens w:val="true"/>
        <w:ind w:firstLine="567"/>
        <w:jc w:val="both"/>
        <w:rPr>
          <w:lang w:eastAsia="zh-CN"/>
        </w:rPr>
      </w:pPr>
      <w:r>
        <w:rPr>
          <w:lang w:eastAsia="zh-CN"/>
        </w:rPr>
        <w:t>9</w:t>
      </w:r>
      <w:r>
        <w:rPr>
          <w:lang w:eastAsia="zh-CN"/>
        </w:rPr>
        <w:t>.8. В случае выхода ТСОТБ из строя в течение гарантийного срока, Подрядчик обязуется самостоятельно за свой счет произвести ремонт или замену неисправных ТСОТБ в течение 3 (трех) рабочих дней с даты получения письменного уведомления от Заказчика. На время выполнения Подрядчиком гарантийных обязательств, Подрядчик предоставляет Заказчику во временное пользование ТСОТБ, функционально аналогичное неисправному, осуществляет его монтаж/демонтаж за свой счет.</w:t>
      </w:r>
    </w:p>
    <w:p>
      <w:pPr>
        <w:pStyle w:val="Normal"/>
        <w:suppressAutoHyphens w:val="true"/>
        <w:ind w:firstLine="567"/>
        <w:jc w:val="both"/>
        <w:rPr>
          <w:lang w:eastAsia="zh-CN"/>
        </w:rPr>
      </w:pPr>
      <w:r>
        <w:rPr>
          <w:lang w:eastAsia="zh-CN"/>
        </w:rPr>
        <w:t>9</w:t>
      </w:r>
      <w:r>
        <w:rPr>
          <w:lang w:eastAsia="zh-CN"/>
        </w:rPr>
        <w:t>.9. В течение гарантийного срока Подрядчик обеспечивает Заказчика консультациями по использованию ТСОТБ и его технической поддержкой;</w:t>
      </w:r>
    </w:p>
    <w:p>
      <w:pPr>
        <w:pStyle w:val="Normal"/>
        <w:suppressAutoHyphens w:val="true"/>
        <w:ind w:firstLine="567"/>
        <w:jc w:val="both"/>
        <w:rPr>
          <w:lang w:eastAsia="zh-CN"/>
        </w:rPr>
      </w:pPr>
      <w:r>
        <w:rPr>
          <w:lang w:eastAsia="zh-CN"/>
        </w:rPr>
        <w:t>9</w:t>
      </w:r>
      <w:r>
        <w:rPr>
          <w:lang w:eastAsia="zh-CN"/>
        </w:rPr>
        <w:t>.10. Для участия в комиссии по обследованию ТСОТБ, в том числе в гарантийный период, и составлении Акта, фиксирующего дефекты, согласования порядка и сроков их устранения, Подрядчик обязан направить, в установленный в извещении Заказчика срок, уполномоченного представителя.</w:t>
      </w:r>
    </w:p>
    <w:p>
      <w:pPr>
        <w:pStyle w:val="Normal"/>
        <w:suppressAutoHyphens w:val="true"/>
        <w:ind w:firstLine="567"/>
        <w:jc w:val="both"/>
        <w:rPr>
          <w:lang w:eastAsia="zh-CN"/>
        </w:rPr>
      </w:pPr>
      <w:r>
        <w:rPr>
          <w:lang w:eastAsia="zh-CN"/>
        </w:rPr>
        <w:t>9</w:t>
      </w:r>
      <w:r>
        <w:rPr>
          <w:lang w:eastAsia="zh-CN"/>
        </w:rPr>
        <w:t>.11. При отказе Подрядчика от составления или подписания Акта выявленных дефектов Заказчиком составляется Акт, в который вносится соответствующая запись. Кроме того, Заказчик имеет право привлечь экспертов, все расходы по которым, при установлении вины Подрядчика, предъявляются Подрядчику в полном объёме и оплачиваются за счет средств Подрядчика.</w:t>
      </w:r>
    </w:p>
    <w:p>
      <w:pPr>
        <w:pStyle w:val="Normal"/>
        <w:suppressAutoHyphens w:val="true"/>
        <w:ind w:firstLine="567"/>
        <w:jc w:val="both"/>
        <w:rPr>
          <w:lang w:eastAsia="zh-CN"/>
        </w:rPr>
      </w:pPr>
      <w:r>
        <w:rPr>
          <w:lang w:eastAsia="zh-CN"/>
        </w:rPr>
      </w:r>
    </w:p>
    <w:p>
      <w:pPr>
        <w:pStyle w:val="Normal"/>
        <w:spacing w:before="0" w:after="0"/>
        <w:ind w:firstLine="567"/>
        <w:contextualSpacing/>
        <w:jc w:val="both"/>
        <w:rPr>
          <w:b/>
        </w:rPr>
      </w:pPr>
      <w:r>
        <w:rPr>
          <w:b/>
        </w:rPr>
        <w:t>10</w:t>
      </w:r>
      <w:r>
        <w:rPr>
          <w:b/>
        </w:rPr>
        <w:t>.</w:t>
        <w:tab/>
        <w:t>Требования к качеству работ</w:t>
      </w:r>
    </w:p>
    <w:p>
      <w:pPr>
        <w:pStyle w:val="Normal"/>
        <w:spacing w:before="0" w:after="0"/>
        <w:ind w:firstLine="851"/>
        <w:contextualSpacing/>
        <w:jc w:val="both"/>
        <w:rPr/>
      </w:pPr>
      <w:r>
        <w:rPr/>
        <w:t>При производстве работ необходимо руководствоваться «Перечнем нормативно-технических документов, обязательных при выполнении работ»:</w:t>
      </w:r>
    </w:p>
    <w:p>
      <w:pPr>
        <w:pStyle w:val="Normal"/>
        <w:spacing w:before="0" w:after="0"/>
        <w:ind w:firstLine="851"/>
        <w:contextualSpacing/>
        <w:jc w:val="both"/>
        <w:rPr/>
      </w:pPr>
      <w:r>
        <w:rPr/>
      </w:r>
    </w:p>
    <w:tbl>
      <w:tblPr>
        <w:tblW w:w="5000" w:type="pct"/>
        <w:jc w:val="center"/>
        <w:tblInd w:w="0" w:type="dxa"/>
        <w:tblLayout w:type="fixed"/>
        <w:tblCellMar>
          <w:top w:w="0" w:type="dxa"/>
          <w:start w:w="108" w:type="dxa"/>
          <w:bottom w:w="0" w:type="dxa"/>
          <w:end w:w="108" w:type="dxa"/>
        </w:tblCellMar>
        <w:tblLook w:val="04a0" w:noHBand="0" w:noVBand="1" w:firstColumn="1" w:lastRow="0" w:lastColumn="0" w:firstRow="1"/>
      </w:tblPr>
      <w:tblGrid>
        <w:gridCol w:w="608"/>
        <w:gridCol w:w="2294"/>
        <w:gridCol w:w="6595"/>
      </w:tblGrid>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rPr>
                <w:rFonts w:eastAsia="Calibri"/>
                <w:bCs/>
              </w:rPr>
            </w:pPr>
            <w:r>
              <w:rPr>
                <w:rFonts w:eastAsia="Calibri"/>
                <w:bCs/>
              </w:rPr>
              <w:t xml:space="preserve">№ </w:t>
            </w:r>
            <w:r>
              <w:rPr>
                <w:rFonts w:eastAsia="Calibri"/>
                <w:bCs/>
              </w:rPr>
              <w:t>п.п.</w:t>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center"/>
              <w:rPr>
                <w:rFonts w:eastAsia="Calibri"/>
                <w:bCs/>
              </w:rPr>
            </w:pPr>
            <w:r>
              <w:rPr>
                <w:rFonts w:eastAsia="Calibri"/>
                <w:bCs/>
              </w:rPr>
              <w:t>Обозначение нормативного документа</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0"/>
              </w:numPr>
              <w:spacing w:before="0" w:after="0"/>
              <w:contextualSpacing/>
              <w:jc w:val="center"/>
              <w:outlineLvl w:val="4"/>
              <w:rPr>
                <w:rFonts w:eastAsia="Calibri"/>
                <w:bCs/>
                <w:iCs/>
              </w:rPr>
            </w:pPr>
            <w:r>
              <w:rPr>
                <w:rFonts w:eastAsia="Calibri"/>
                <w:bCs/>
                <w:iCs/>
              </w:rPr>
              <w:t>Название нормативного документа</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10"/>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Постановление Правительства РФ № 468 от 21.06.2010</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ГОСТ 24297-2013</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Межгосударственный стандарт. Верификация закупленной продукции. Организация проведения и методы контроля</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ГОСТ 7473-2010</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Межгосударственный стандарт. Смеси бетонные. Технические условия</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ГОСТ 25192-2012</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Межгосударственный стандарт. Бетоны. Классификация и общие технические требования.</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ГОСТ 10181-2014</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Межгосударственный стандарт. Смеси бетонные. Методы испытаний</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ГОСТ 13015-2012</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Межгосударственный стандарт. Изделия бетонные и железобетонные для строительства. Общие технические требования. Правила приемки, маркировки, транспортирования и хранения.</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ГОСТ 8736-2014</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Межгосударственный стандарт. Песок для строительных работ. Технические условия</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ГОСТ Р 12.1.019-2017</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Система стандартов безопасности труда (ССБТ). Электробезопасность. Общие требования и номенклатура видов защиты (с Поправками)</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tcPr>
          <w:p>
            <w:pPr>
              <w:pStyle w:val="Normal"/>
              <w:ind w:start="34"/>
              <w:rPr/>
            </w:pPr>
            <w:r>
              <w:rPr/>
              <w:t>ГОСТ Р 59792-2021</w:t>
            </w:r>
          </w:p>
          <w:p>
            <w:pPr>
              <w:pStyle w:val="Normal"/>
              <w:spacing w:before="0" w:after="0"/>
              <w:contextualSpacing/>
              <w:jc w:val="both"/>
              <w:rPr>
                <w:rFonts w:eastAsia="Calibri"/>
              </w:rPr>
            </w:pPr>
            <w:r>
              <w:rPr>
                <w:rFonts w:eastAsia="Calibri"/>
              </w:rPr>
            </w:r>
          </w:p>
        </w:tc>
        <w:tc>
          <w:tcPr>
            <w:tcW w:w="6595" w:type="dxa"/>
            <w:tcBorders>
              <w:top w:val="single" w:sz="4" w:space="0" w:color="000000"/>
              <w:start w:val="single" w:sz="4" w:space="0" w:color="000000"/>
              <w:bottom w:val="single" w:sz="4" w:space="0" w:color="000000"/>
              <w:end w:val="single" w:sz="4" w:space="0" w:color="000000"/>
            </w:tcBorders>
          </w:tcPr>
          <w:p>
            <w:pPr>
              <w:pStyle w:val="Normal"/>
              <w:spacing w:before="0" w:after="0"/>
              <w:contextualSpacing/>
              <w:jc w:val="both"/>
              <w:rPr>
                <w:rFonts w:eastAsia="Calibri"/>
              </w:rPr>
            </w:pPr>
            <w:r>
              <w:rPr/>
              <w:t>Информационные технологии. Комплекс стандартов на автоматизированные системы. Виды испытаний автоматизированных систем.</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tcPr>
          <w:p>
            <w:pPr>
              <w:pStyle w:val="Normal"/>
              <w:spacing w:before="0" w:after="0"/>
              <w:contextualSpacing/>
              <w:jc w:val="both"/>
              <w:rPr>
                <w:rFonts w:eastAsia="Calibri"/>
              </w:rPr>
            </w:pPr>
            <w:r>
              <w:rPr/>
              <w:t>ГОСТ Р 52551-2016</w:t>
            </w:r>
          </w:p>
        </w:tc>
        <w:tc>
          <w:tcPr>
            <w:tcW w:w="6595" w:type="dxa"/>
            <w:tcBorders>
              <w:top w:val="single" w:sz="4" w:space="0" w:color="000000"/>
              <w:start w:val="single" w:sz="4" w:space="0" w:color="000000"/>
              <w:bottom w:val="single" w:sz="4" w:space="0" w:color="000000"/>
              <w:end w:val="single" w:sz="4" w:space="0" w:color="000000"/>
            </w:tcBorders>
          </w:tcPr>
          <w:p>
            <w:pPr>
              <w:pStyle w:val="Normal"/>
              <w:spacing w:before="0" w:after="0"/>
              <w:contextualSpacing/>
              <w:jc w:val="both"/>
              <w:rPr>
                <w:rFonts w:eastAsia="Calibri"/>
              </w:rPr>
            </w:pPr>
            <w:r>
              <w:rPr/>
              <w:t>Системы охраны и безопасности. Термины и определения.</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tcPr>
          <w:p>
            <w:pPr>
              <w:pStyle w:val="Normal"/>
              <w:spacing w:before="0" w:after="0"/>
              <w:contextualSpacing/>
              <w:jc w:val="both"/>
              <w:rPr>
                <w:rFonts w:eastAsia="Calibri"/>
              </w:rPr>
            </w:pPr>
            <w:r>
              <w:rPr/>
              <w:t>ГОСТ Р 52435-2015</w:t>
            </w:r>
          </w:p>
        </w:tc>
        <w:tc>
          <w:tcPr>
            <w:tcW w:w="6595" w:type="dxa"/>
            <w:tcBorders>
              <w:top w:val="single" w:sz="4" w:space="0" w:color="000000"/>
              <w:start w:val="single" w:sz="4" w:space="0" w:color="000000"/>
              <w:bottom w:val="single" w:sz="4" w:space="0" w:color="000000"/>
              <w:end w:val="single" w:sz="4" w:space="0" w:color="000000"/>
            </w:tcBorders>
          </w:tcPr>
          <w:p>
            <w:pPr>
              <w:pStyle w:val="Normal"/>
              <w:spacing w:before="0" w:after="0"/>
              <w:contextualSpacing/>
              <w:jc w:val="both"/>
              <w:rPr>
                <w:rFonts w:eastAsia="Calibri"/>
              </w:rPr>
            </w:pPr>
            <w:r>
              <w:rPr/>
              <w:t>Технические средства охранной сигнализации. Классификация. Общие технические требования и методы испытаний.</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tcPr>
          <w:p>
            <w:pPr>
              <w:pStyle w:val="Normal"/>
              <w:spacing w:before="0" w:after="0"/>
              <w:contextualSpacing/>
              <w:jc w:val="both"/>
              <w:rPr>
                <w:rFonts w:eastAsia="Calibri"/>
              </w:rPr>
            </w:pPr>
            <w:r>
              <w:rPr/>
              <w:t>ГОСТ Р 52434-2005</w:t>
            </w:r>
          </w:p>
        </w:tc>
        <w:tc>
          <w:tcPr>
            <w:tcW w:w="6595" w:type="dxa"/>
            <w:tcBorders>
              <w:top w:val="single" w:sz="4" w:space="0" w:color="000000"/>
              <w:start w:val="single" w:sz="4" w:space="0" w:color="000000"/>
              <w:bottom w:val="single" w:sz="4" w:space="0" w:color="000000"/>
              <w:end w:val="single" w:sz="4" w:space="0" w:color="000000"/>
            </w:tcBorders>
          </w:tcPr>
          <w:p>
            <w:pPr>
              <w:pStyle w:val="Normal"/>
              <w:spacing w:before="0" w:after="0"/>
              <w:contextualSpacing/>
              <w:jc w:val="both"/>
              <w:rPr>
                <w:rFonts w:eastAsia="Calibri"/>
              </w:rPr>
            </w:pPr>
            <w:r>
              <w:rPr/>
              <w:t>Извещатели охранные оптико-электронные активные. Общие технические требования и методы испытаний.</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tcPr>
          <w:p>
            <w:pPr>
              <w:pStyle w:val="Normal"/>
              <w:spacing w:before="0" w:after="0"/>
              <w:contextualSpacing/>
              <w:jc w:val="both"/>
              <w:rPr>
                <w:rFonts w:eastAsia="Calibri"/>
              </w:rPr>
            </w:pPr>
            <w:r>
              <w:rPr/>
              <w:t>ГОСТ Р 52933-2008</w:t>
            </w:r>
          </w:p>
        </w:tc>
        <w:tc>
          <w:tcPr>
            <w:tcW w:w="6595" w:type="dxa"/>
            <w:tcBorders>
              <w:top w:val="single" w:sz="4" w:space="0" w:color="000000"/>
              <w:start w:val="single" w:sz="4" w:space="0" w:color="000000"/>
              <w:bottom w:val="single" w:sz="4" w:space="0" w:color="000000"/>
              <w:end w:val="single" w:sz="4" w:space="0" w:color="000000"/>
            </w:tcBorders>
          </w:tcPr>
          <w:p>
            <w:pPr>
              <w:pStyle w:val="Normal"/>
              <w:spacing w:before="0" w:after="0"/>
              <w:contextualSpacing/>
              <w:jc w:val="both"/>
              <w:rPr>
                <w:rFonts w:eastAsia="Calibri"/>
              </w:rPr>
            </w:pPr>
            <w:r>
              <w:rPr/>
              <w:t>Извещатели охранные поверхностные емкостные для помещений. Общие технические требования и методы испытаний.</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tcPr>
          <w:p>
            <w:pPr>
              <w:pStyle w:val="Normal"/>
              <w:spacing w:before="0" w:after="0"/>
              <w:contextualSpacing/>
              <w:jc w:val="both"/>
              <w:rPr>
                <w:rFonts w:eastAsia="Calibri"/>
              </w:rPr>
            </w:pPr>
            <w:r>
              <w:rPr/>
              <w:t>ГОСТ 12.2.007.0-75</w:t>
            </w:r>
          </w:p>
        </w:tc>
        <w:tc>
          <w:tcPr>
            <w:tcW w:w="6595" w:type="dxa"/>
            <w:tcBorders>
              <w:top w:val="single" w:sz="4" w:space="0" w:color="000000"/>
              <w:start w:val="single" w:sz="4" w:space="0" w:color="000000"/>
              <w:bottom w:val="single" w:sz="4" w:space="0" w:color="000000"/>
              <w:end w:val="single" w:sz="4" w:space="0" w:color="000000"/>
            </w:tcBorders>
          </w:tcPr>
          <w:p>
            <w:pPr>
              <w:pStyle w:val="Normal"/>
              <w:spacing w:before="0" w:after="0"/>
              <w:contextualSpacing/>
              <w:jc w:val="both"/>
              <w:rPr>
                <w:rFonts w:eastAsia="Calibri"/>
              </w:rPr>
            </w:pPr>
            <w:r>
              <w:rPr/>
              <w:t>Система стандартов безопасности труда. Изделия электротехнические. Общие требования безопасности.</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tcPr>
          <w:p>
            <w:pPr>
              <w:pStyle w:val="Normal"/>
              <w:spacing w:before="0" w:after="0"/>
              <w:contextualSpacing/>
              <w:jc w:val="both"/>
              <w:rPr>
                <w:rFonts w:eastAsia="Calibri"/>
              </w:rPr>
            </w:pPr>
            <w:r>
              <w:rPr/>
              <w:t>ГОСТ Р 50009-2000</w:t>
            </w:r>
          </w:p>
        </w:tc>
        <w:tc>
          <w:tcPr>
            <w:tcW w:w="6595" w:type="dxa"/>
            <w:tcBorders>
              <w:top w:val="single" w:sz="4" w:space="0" w:color="000000"/>
              <w:start w:val="single" w:sz="4" w:space="0" w:color="000000"/>
              <w:bottom w:val="single" w:sz="4" w:space="0" w:color="000000"/>
              <w:end w:val="single" w:sz="4" w:space="0" w:color="000000"/>
            </w:tcBorders>
          </w:tcPr>
          <w:p>
            <w:pPr>
              <w:pStyle w:val="Normal"/>
              <w:spacing w:before="0" w:after="0"/>
              <w:contextualSpacing/>
              <w:jc w:val="both"/>
              <w:rPr>
                <w:rFonts w:eastAsia="Calibri"/>
              </w:rPr>
            </w:pPr>
            <w:r>
              <w:rPr/>
              <w:t>Совместимость технических средств электромагнитная. Технические средства охранной сигнализации. Требования и методы испытаний</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tcPr>
          <w:p>
            <w:pPr>
              <w:pStyle w:val="Normal"/>
              <w:spacing w:before="0" w:after="0"/>
              <w:contextualSpacing/>
              <w:jc w:val="both"/>
              <w:rPr>
                <w:rFonts w:eastAsia="Calibri"/>
              </w:rPr>
            </w:pPr>
            <w:r>
              <w:rPr/>
              <w:t>ГОСТ 12.1.030-81</w:t>
            </w:r>
          </w:p>
        </w:tc>
        <w:tc>
          <w:tcPr>
            <w:tcW w:w="6595" w:type="dxa"/>
            <w:tcBorders>
              <w:top w:val="single" w:sz="4" w:space="0" w:color="000000"/>
              <w:start w:val="single" w:sz="4" w:space="0" w:color="000000"/>
              <w:bottom w:val="single" w:sz="4" w:space="0" w:color="000000"/>
              <w:end w:val="single" w:sz="4" w:space="0" w:color="000000"/>
            </w:tcBorders>
          </w:tcPr>
          <w:p>
            <w:pPr>
              <w:pStyle w:val="Normal"/>
              <w:spacing w:before="0" w:after="0"/>
              <w:contextualSpacing/>
              <w:jc w:val="both"/>
              <w:rPr>
                <w:rFonts w:eastAsia="Calibri"/>
              </w:rPr>
            </w:pPr>
            <w:r>
              <w:rPr/>
              <w:t>Система стандартов безопасности труда. Электробезопасность. Защитное заземление, зануление.</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tcPr>
          <w:p>
            <w:pPr>
              <w:pStyle w:val="Normal"/>
              <w:spacing w:before="0" w:after="0"/>
              <w:contextualSpacing/>
              <w:jc w:val="both"/>
              <w:rPr>
                <w:rFonts w:eastAsia="Calibri"/>
              </w:rPr>
            </w:pPr>
            <w:r>
              <w:rPr/>
              <w:t>ГОСТ Р 51558-2014</w:t>
            </w:r>
          </w:p>
        </w:tc>
        <w:tc>
          <w:tcPr>
            <w:tcW w:w="6595" w:type="dxa"/>
            <w:tcBorders>
              <w:top w:val="single" w:sz="4" w:space="0" w:color="000000"/>
              <w:start w:val="single" w:sz="4" w:space="0" w:color="000000"/>
              <w:bottom w:val="single" w:sz="4" w:space="0" w:color="000000"/>
              <w:end w:val="single" w:sz="4" w:space="0" w:color="000000"/>
            </w:tcBorders>
          </w:tcPr>
          <w:p>
            <w:pPr>
              <w:pStyle w:val="Normal"/>
              <w:spacing w:before="0" w:after="0"/>
              <w:contextualSpacing/>
              <w:jc w:val="both"/>
              <w:rPr>
                <w:rFonts w:eastAsia="Calibri"/>
              </w:rPr>
            </w:pPr>
            <w:r>
              <w:rPr/>
              <w:t>Средства и системы охранные телевизионные. Классификация. Общие технические требования. Методы испытаний</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ГОСТ Р 52289-2019</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Национальный стандарт Российской Федерации.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ГОСТ Р 52290-2004</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Национальный стандарт Российской Федерации. Технические средства организации дорожного движения. Знаки дорожные. Общие технические условия</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ГОСТ Р 50970-2011</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Национальный стандарт Российской Федерации. Технические средства организации дорожного движения. Столбики сигнальные дорожные. Общие технические требования. Правила применения</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ГОСТ 9.402-2004</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Межгосударственный стандарт. Единая система защиты от коррозии и старения. Покрытия лакокрасочные. Подготовка металлических поверхностей к окрашиванию</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ГОСТ Р 71260-2024</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Дороги автомобильные общего пользования. Требования к проекту производства работ</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ГОСТ Р 59290-2021</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Дороги автомобильные общего пользования. Требования к проведению входного и операционного контроля</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СНиП 12-03-2001</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Постановление Госстроя РФ от 23.07.2011 №80 «О принятии строительных норм и правил Российской Федерации «Безопасность труда в строительстве. Часть 1. Общие требования».</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СНиП 12-04-2002</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Постановление Госстроя РФ от 17.09.2022 № 123 «О принятии строительных норм и правил Российской Федерации «Безопасность труда в строительстве. Часть II. Строительное производство».</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СП 35.13330.2011</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Мосты и трубы. Актуализированная редакция СНиП 2.05.03-84*</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СП 46.13330.2012</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Мосты и трубы. Актуализированная редакция СНиП 3.06.04-91</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СП 48.13330.2019</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Свод правил. Организация строительства. СНиП 12-01-2004</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СП 63.13330.2018</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0"/>
              </w:numPr>
              <w:spacing w:before="0" w:after="0"/>
              <w:contextualSpacing/>
              <w:jc w:val="both"/>
              <w:outlineLvl w:val="4"/>
              <w:rPr>
                <w:rFonts w:eastAsia="Calibri"/>
              </w:rPr>
            </w:pPr>
            <w:r>
              <w:rPr>
                <w:rFonts w:eastAsia="Calibri"/>
              </w:rPr>
              <w:t>Свод правил. Бетонные и железобетонные конструкции. Основные положения. СНиП 52-01-2003</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СП 72.13330.2016</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Защита строительных конструкции и сооружений от коррозии. СНиП 3.04.03-85.</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tcPr>
          <w:p>
            <w:pPr>
              <w:pStyle w:val="Normal"/>
              <w:spacing w:before="0" w:after="0"/>
              <w:contextualSpacing/>
              <w:jc w:val="both"/>
              <w:rPr>
                <w:rFonts w:eastAsia="Calibri"/>
              </w:rPr>
            </w:pPr>
            <w:r>
              <w:rPr/>
              <w:t>СП 76.13330.2016</w:t>
            </w:r>
          </w:p>
        </w:tc>
        <w:tc>
          <w:tcPr>
            <w:tcW w:w="6595" w:type="dxa"/>
            <w:tcBorders>
              <w:top w:val="single" w:sz="4" w:space="0" w:color="000000"/>
              <w:start w:val="single" w:sz="4" w:space="0" w:color="000000"/>
              <w:bottom w:val="single" w:sz="4" w:space="0" w:color="000000"/>
              <w:end w:val="single" w:sz="4" w:space="0" w:color="000000"/>
            </w:tcBorders>
          </w:tcPr>
          <w:p>
            <w:pPr>
              <w:pStyle w:val="Normal"/>
              <w:spacing w:before="0" w:after="0"/>
              <w:contextualSpacing/>
              <w:jc w:val="both"/>
              <w:rPr>
                <w:rFonts w:eastAsia="Calibri"/>
              </w:rPr>
            </w:pPr>
            <w:r>
              <w:rPr/>
              <w:t>Свод правил. Электротехнические устройства. Актуализированная редакция СНиП 3.05.06-85.</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СП 126.13330.2017</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Свод правил. Геодезические работы в строительстве. СНиП 3.01.03-84</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СП 131.13330.2020</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Строительная климатология. СНиП 23-01-99*</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ОДМ 218.6.019-2016</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Отраслевой дорожный методический документ. Рекомендации по организации движения и ограждению мест производства дорожных работ.</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Приказ Минтруда России от 11.12.2020 №882н</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Об утверждении Правил по охране труда при производстве дорожных строительных и ремонтно-строительных работ.</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Приказ Минстроя России №344/п от 16.05.2023</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shd w:fill="FFFFFF" w:val="clear"/>
              </w:rPr>
              <w:t>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highlight w:val="yellow"/>
              </w:rPr>
            </w:pPr>
            <w:r>
              <w:rPr>
                <w:rFonts w:eastAsia="Calibri"/>
              </w:rPr>
              <w:t>Приказ Минстроя России №1026/пр от 02.12.2022</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0"/>
              </w:numPr>
              <w:spacing w:before="0" w:after="0"/>
              <w:contextualSpacing/>
              <w:jc w:val="both"/>
              <w:outlineLvl w:val="4"/>
              <w:rPr>
                <w:rFonts w:eastAsia="Calibri"/>
                <w:highlight w:val="yellow"/>
              </w:rPr>
            </w:pPr>
            <w:r>
              <w:rPr>
                <w:rFonts w:eastAsia="Calibri"/>
                <w:bCs/>
                <w:shd w:fill="FFFFFF" w:val="clear"/>
              </w:rPr>
              <w:t>Об утверждении </w:t>
            </w:r>
            <w:r>
              <w:fldChar w:fldCharType="begin"/>
            </w:r>
            <w:r>
              <w:rPr>
                <w:rStyle w:val="Style1"/>
                <w:rFonts w:eastAsia="Calibri"/>
                <w:bCs/>
                <w:shd w:fill="FFFFFF" w:val="clear"/>
              </w:rPr>
              <w:instrText xml:space="preserve"> HYPERLINK "https://docs.cntd.ru/document/1300344127" \l "6580IP"</w:instrText>
            </w:r>
            <w:r>
              <w:rPr>
                <w:rStyle w:val="Style1"/>
                <w:rFonts w:eastAsia="Calibri"/>
                <w:bCs/>
                <w:shd w:fill="FFFFFF" w:val="clear"/>
              </w:rPr>
              <w:fldChar w:fldCharType="separate"/>
            </w:r>
            <w:r>
              <w:rPr>
                <w:rStyle w:val="Style1"/>
                <w:rFonts w:eastAsia="Calibri"/>
                <w:bCs/>
                <w:shd w:fill="FFFFFF" w:val="clear"/>
              </w:rPr>
              <w:t>формы</w:t>
            </w:r>
            <w:r>
              <w:rPr>
                <w:rStyle w:val="Style1"/>
                <w:rFonts w:eastAsia="Calibri"/>
                <w:bCs/>
                <w:shd w:fill="FFFFFF" w:val="clear"/>
              </w:rPr>
              <w:fldChar w:fldCharType="end"/>
            </w:r>
            <w:r>
              <w:rPr>
                <w:rFonts w:eastAsia="Calibri"/>
                <w:bCs/>
                <w:shd w:fill="FFFFFF" w:val="clear"/>
              </w:rPr>
              <w:t> и </w:t>
            </w:r>
            <w:r>
              <w:fldChar w:fldCharType="begin"/>
            </w:r>
            <w:r>
              <w:rPr>
                <w:rStyle w:val="Style1"/>
                <w:rFonts w:eastAsia="Calibri"/>
                <w:bCs/>
                <w:shd w:fill="FFFFFF" w:val="clear"/>
              </w:rPr>
              <w:instrText xml:space="preserve"> HYPERLINK "https://docs.cntd.ru/document/1300344127" \l "7DC0K7"</w:instrText>
            </w:r>
            <w:r>
              <w:rPr>
                <w:rStyle w:val="Style1"/>
                <w:rFonts w:eastAsia="Calibri"/>
                <w:bCs/>
                <w:shd w:fill="FFFFFF" w:val="clear"/>
              </w:rPr>
              <w:fldChar w:fldCharType="separate"/>
            </w:r>
            <w:r>
              <w:rPr>
                <w:rStyle w:val="Style1"/>
                <w:rFonts w:eastAsia="Calibri"/>
                <w:bCs/>
                <w:shd w:fill="FFFFFF" w:val="clear"/>
              </w:rPr>
              <w:t>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Pr>
                <w:rStyle w:val="Style1"/>
                <w:rFonts w:eastAsia="Calibri"/>
                <w:bCs/>
                <w:shd w:fill="FFFFFF" w:val="clear"/>
              </w:rPr>
              <w:fldChar w:fldCharType="end"/>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Приказ Минтруда России от 15.12.2020 N 903н</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0"/>
              </w:numPr>
              <w:spacing w:before="0" w:after="0"/>
              <w:contextualSpacing/>
              <w:jc w:val="both"/>
              <w:outlineLvl w:val="4"/>
              <w:rPr>
                <w:rFonts w:eastAsia="Calibri"/>
                <w:bCs/>
                <w:shd w:fill="FFFFFF" w:val="clear"/>
              </w:rPr>
            </w:pPr>
            <w:r>
              <w:rPr>
                <w:rFonts w:eastAsia="Calibri"/>
                <w:bCs/>
                <w:shd w:fill="FFFFFF" w:val="clear"/>
              </w:rPr>
              <w:t>Об утверждении Правил по охране труда при эксплуатации электроустановок (с изменениями на 29 апреля 2022 года)</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Указ Президента Российской Федерации от 31 марта 2010 № 403</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0"/>
              </w:numPr>
              <w:spacing w:before="0" w:after="0"/>
              <w:contextualSpacing/>
              <w:jc w:val="both"/>
              <w:outlineLvl w:val="4"/>
              <w:rPr>
                <w:rFonts w:eastAsia="Calibri"/>
              </w:rPr>
            </w:pPr>
            <w:r>
              <w:rPr>
                <w:rFonts w:eastAsia="Calibri"/>
              </w:rPr>
              <w:t>О создании комплексной системы обеспечения безопасности населения на транспорте</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Федеральный закон от 9 февраля 2007 года № 16-ФЗ</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0"/>
              </w:numPr>
              <w:spacing w:before="0" w:after="0"/>
              <w:contextualSpacing/>
              <w:jc w:val="both"/>
              <w:outlineLvl w:val="4"/>
              <w:rPr>
                <w:rFonts w:eastAsia="Calibri"/>
              </w:rPr>
            </w:pPr>
            <w:r>
              <w:rPr>
                <w:rFonts w:eastAsia="Calibri"/>
              </w:rPr>
              <w:t>О транспортной безопасности</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Федеральный закон от 6 марта 2006 года № 35-ФЗ</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tabs>
                <w:tab w:val="clear" w:pos="708"/>
                <w:tab w:val="left" w:pos="2660" w:leader="none"/>
              </w:tabs>
              <w:spacing w:before="0" w:after="0"/>
              <w:contextualSpacing/>
              <w:jc w:val="both"/>
              <w:rPr>
                <w:rFonts w:eastAsia="Calibri"/>
              </w:rPr>
            </w:pPr>
            <w:r>
              <w:rPr>
                <w:rFonts w:eastAsia="Calibri"/>
              </w:rPr>
              <w:t>О противодействии терроризму</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Постановление Правительства Российской Федерации от 21 декабря 2020 года №2201</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0"/>
              </w:numPr>
              <w:spacing w:before="0" w:after="0"/>
              <w:contextualSpacing/>
              <w:jc w:val="both"/>
              <w:outlineLvl w:val="4"/>
              <w:rPr>
                <w:rFonts w:eastAsia="Calibri"/>
              </w:rPr>
            </w:pPr>
            <w:r>
              <w:rPr>
                <w:rFonts w:eastAsia="Calibri"/>
              </w:rPr>
              <w:t>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дорожного хозяйства</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 xml:space="preserve">Постановление Правительства Российской Федерации от 26 сентября 2016 года №969 (действуют до 1 сентября 2026 г.). </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tabs>
                <w:tab w:val="clear" w:pos="708"/>
                <w:tab w:val="left" w:pos="2660" w:leader="none"/>
              </w:tabs>
              <w:spacing w:before="0" w:after="0"/>
              <w:contextualSpacing/>
              <w:jc w:val="both"/>
              <w:rPr>
                <w:rFonts w:eastAsia="Calibri"/>
              </w:rPr>
            </w:pPr>
            <w:r>
              <w:rPr>
                <w:rFonts w:eastAsia="Calibri"/>
              </w:rPr>
              <w:t>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w:t>
            </w:r>
          </w:p>
        </w:tc>
      </w:tr>
      <w:tr>
        <w:trPr>
          <w:trHeight w:val="79" w:hRule="atLeast"/>
        </w:trPr>
        <w:tc>
          <w:tcPr>
            <w:tcW w:w="608" w:type="dxa"/>
            <w:tcBorders>
              <w:top w:val="single" w:sz="4" w:space="0" w:color="000000"/>
              <w:start w:val="single" w:sz="4" w:space="0" w:color="000000"/>
              <w:bottom w:val="single" w:sz="4" w:space="0" w:color="000000"/>
              <w:end w:val="single" w:sz="4" w:space="0" w:color="000000"/>
            </w:tcBorders>
            <w:vAlign w:val="center"/>
          </w:tcPr>
          <w:p>
            <w:pPr>
              <w:pStyle w:val="Normal"/>
              <w:numPr>
                <w:ilvl w:val="0"/>
                <w:numId w:val="8"/>
              </w:numPr>
              <w:tabs>
                <w:tab w:val="clear" w:pos="708"/>
                <w:tab w:val="left" w:pos="142" w:leader="none"/>
              </w:tabs>
              <w:spacing w:before="0" w:after="0"/>
              <w:ind w:hanging="22" w:start="22"/>
              <w:contextualSpacing/>
              <w:jc w:val="center"/>
              <w:rPr>
                <w:rFonts w:eastAsia="Calibri"/>
              </w:rPr>
            </w:pPr>
            <w:r>
              <w:rPr>
                <w:rFonts w:eastAsia="Calibri"/>
              </w:rPr>
            </w:r>
          </w:p>
        </w:tc>
        <w:tc>
          <w:tcPr>
            <w:tcW w:w="2294" w:type="dxa"/>
            <w:tcBorders>
              <w:top w:val="single" w:sz="4" w:space="0" w:color="000000"/>
              <w:start w:val="single" w:sz="4" w:space="0" w:color="000000"/>
              <w:bottom w:val="single" w:sz="4" w:space="0" w:color="000000"/>
              <w:end w:val="single" w:sz="4" w:space="0" w:color="000000"/>
            </w:tcBorders>
            <w:vAlign w:val="center"/>
          </w:tcPr>
          <w:p>
            <w:pPr>
              <w:pStyle w:val="Normal"/>
              <w:spacing w:before="0" w:after="0"/>
              <w:contextualSpacing/>
              <w:jc w:val="both"/>
              <w:rPr>
                <w:rFonts w:eastAsia="Calibri"/>
              </w:rPr>
            </w:pPr>
            <w:r>
              <w:rPr>
                <w:rFonts w:eastAsia="Calibri"/>
              </w:rPr>
              <w:t>Постановление Правительства Российской Федерации от 23 декабря 2025 года №2107 (действуют с 1 сентября 2026 г.).</w:t>
            </w:r>
          </w:p>
        </w:tc>
        <w:tc>
          <w:tcPr>
            <w:tcW w:w="6595" w:type="dxa"/>
            <w:tcBorders>
              <w:top w:val="single" w:sz="4" w:space="0" w:color="000000"/>
              <w:start w:val="single" w:sz="4" w:space="0" w:color="000000"/>
              <w:bottom w:val="single" w:sz="4" w:space="0" w:color="000000"/>
              <w:end w:val="single" w:sz="4" w:space="0" w:color="000000"/>
            </w:tcBorders>
            <w:vAlign w:val="center"/>
          </w:tcPr>
          <w:p>
            <w:pPr>
              <w:pStyle w:val="Normal"/>
              <w:tabs>
                <w:tab w:val="clear" w:pos="708"/>
                <w:tab w:val="left" w:pos="2660" w:leader="none"/>
              </w:tabs>
              <w:spacing w:before="0" w:after="0"/>
              <w:contextualSpacing/>
              <w:jc w:val="both"/>
              <w:rPr>
                <w:rFonts w:eastAsia="Calibri"/>
              </w:rPr>
            </w:pPr>
            <w:r>
              <w:rPr>
                <w:rFonts w:eastAsia="Calibri"/>
              </w:rPr>
              <w:t>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w:t>
            </w:r>
            <w:bookmarkStart w:id="0" w:name="_Hlk135117548"/>
            <w:bookmarkEnd w:id="0"/>
          </w:p>
        </w:tc>
      </w:tr>
    </w:tbl>
    <w:p>
      <w:pPr>
        <w:pStyle w:val="Normal"/>
        <w:rPr/>
      </w:pPr>
      <w:r>
        <w:rPr/>
      </w:r>
    </w:p>
    <w:p>
      <w:pPr>
        <w:pStyle w:val="Normal"/>
        <w:rPr/>
      </w:pPr>
      <w:r>
        <w:rPr/>
      </w:r>
    </w:p>
    <w:p>
      <w:pPr>
        <w:pStyle w:val="Normal"/>
        <w:rPr/>
      </w:pPr>
      <w:r>
        <w:rPr/>
      </w:r>
    </w:p>
    <w:p>
      <w:pPr>
        <w:pStyle w:val="Normal"/>
        <w:rPr/>
      </w:pPr>
      <w:r>
        <w:rPr/>
      </w:r>
    </w:p>
    <w:sectPr>
      <w:footerReference w:type="even" r:id="rId3"/>
      <w:footerReference w:type="default" r:id="rId4"/>
      <w:footerReference w:type="first" r:id="rId5"/>
      <w:type w:val="nextPage"/>
      <w:pgSz w:w="11906" w:h="16838"/>
      <w:pgMar w:left="1560" w:right="849" w:gutter="0" w:header="0" w:top="709" w:footer="291"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01" w:characterSet="utf-8"/>
    <w:family w:val="roman"/>
    <w:pitch w:val="variable"/>
  </w:font>
  <w:font w:name="Cambria">
    <w:charset w:val="01" w:characterSet="utf-8"/>
    <w:family w:val="roman"/>
    <w:pitch w:val="variable"/>
  </w:font>
  <w:font w:name="Tahoma">
    <w:charset w:val="01" w:characterSet="utf-8"/>
    <w:family w:val="swiss"/>
    <w:pitch w:val="variable"/>
  </w:font>
  <w:font w:name="Arial">
    <w:charset w:val="01" w:characterSet="utf-8"/>
    <w:family w:val="swiss"/>
    <w:pitch w:val="variable"/>
  </w:font>
  <w:font w:name="Courier New">
    <w:charset w:val="01" w:characterSet="utf-8"/>
    <w:family w:val="roman"/>
    <w:pitch w:val="variable"/>
  </w:font>
  <w:font w:name="Wingdings">
    <w:charset w:val="01" w:characterSet="utf-8"/>
    <w:family w:val="roman"/>
    <w:pitch w:val="variable"/>
  </w:font>
  <w:font w:name="Symbol">
    <w:charset w:val="01" w:characterSet="utf-8"/>
    <w:family w:val="roman"/>
    <w:pitch w:val="variable"/>
  </w:font>
  <w:font w:name="Verdana">
    <w:charset w:val="01" w:characterSet="utf-8"/>
    <w:family w:val="swiss"/>
    <w:pitch w:val="variable"/>
  </w:font>
  <w:font w:name="Calibri">
    <w:charset w:val="01" w:characterSet="utf-8"/>
    <w:family w:val="swiss"/>
    <w:pitch w:val="variable"/>
  </w:font>
  <w:font w:name="Courier New">
    <w:charset w:val="01"/>
    <w:family w:val="modern"/>
    <w:pitch w:val="fixed"/>
  </w:font>
  <w:font w:name="Wingdings">
    <w:charset w:val="02"/>
    <w:family w:val="auto"/>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end="360"/>
      <w:rPr/>
    </w:pPr>
    <w:r>
      <w:rPr/>
    </w:r>
    <w:r>
      <mc:AlternateContent>
        <mc:Choice Requires="wps">
          <w:drawing>
            <wp:anchor distT="0" distB="0" distL="0" distR="0" simplePos="0" relativeHeight="11" behindDoc="0" locked="0" layoutInCell="0" allowOverlap="1">
              <wp:simplePos x="0" y="0"/>
              <wp:positionH relativeFrom="margin">
                <wp:align>right</wp:align>
              </wp:positionH>
              <wp:positionV relativeFrom="paragraph">
                <wp:posOffset>635</wp:posOffset>
              </wp:positionV>
              <wp:extent cx="127635" cy="146685"/>
              <wp:effectExtent l="0" t="0" r="0" b="0"/>
              <wp:wrapSquare wrapText="bothSides"/>
              <wp:docPr id="1" name="Врезка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p>
                      </w:txbxContent>
                    </wps:txbx>
                    <wps:bodyPr anchor="t" lIns="0" tIns="0" rIns="0" bIns="0">
                      <a:sp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464.8pt;mso-position-horizontal:right;mso-position-horizontal-relative:margin">
              <v:fill opacity="0f"/>
              <v:textbox inset="0in,0in,0in,0in">
                <w:txbx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p>
                </w:txbxContent>
              </v:textbox>
              <w10:wrap type="squar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end="360"/>
      <w:rPr/>
    </w:pPr>
    <w:r>
      <w:rPr/>
    </w:r>
    <w:r>
      <mc:AlternateContent>
        <mc:Choice Requires="wps">
          <w:drawing>
            <wp:anchor distT="0" distB="0" distL="0" distR="0" simplePos="0" relativeHeight="11" behindDoc="0" locked="0" layoutInCell="0" allowOverlap="1">
              <wp:simplePos x="0" y="0"/>
              <wp:positionH relativeFrom="margin">
                <wp:align>right</wp:align>
              </wp:positionH>
              <wp:positionV relativeFrom="paragraph">
                <wp:posOffset>635</wp:posOffset>
              </wp:positionV>
              <wp:extent cx="127635" cy="146685"/>
              <wp:effectExtent l="0" t="0" r="0" b="0"/>
              <wp:wrapSquare wrapText="bothSides"/>
              <wp:docPr id="2" name="Врезка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p>
                      </w:txbxContent>
                    </wps:txbx>
                    <wps:bodyPr anchor="t" lIns="0" tIns="0" rIns="0" bIns="0">
                      <a:sp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464.8pt;mso-position-horizontal:right;mso-position-horizontal-relative:margin">
              <v:fill opacity="0f"/>
              <v:textbox inset="0in,0in,0in,0in">
                <w:txbx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p>
                </w:txbxContent>
              </v:textbox>
              <w10:wrap type="square"/>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720"/>
        </w:tabs>
        <w:ind w:start="720" w:hanging="360"/>
      </w:pPr>
      <w:rPr/>
    </w:lvl>
    <w:lvl w:ilvl="1">
      <w:start w:val="1"/>
      <w:numFmt w:val="lowerLetter"/>
      <w:lvlText w:val="%2."/>
      <w:lvlJc w:val="start"/>
      <w:pPr>
        <w:tabs>
          <w:tab w:val="num" w:pos="1440"/>
        </w:tabs>
        <w:ind w:start="1440" w:hanging="360"/>
      </w:pPr>
      <w:rPr/>
    </w:lvl>
    <w:lvl w:ilvl="2">
      <w:start w:val="1"/>
      <w:numFmt w:val="lowerRoman"/>
      <w:lvlText w:val="%3."/>
      <w:lvlJc w:val="end"/>
      <w:pPr>
        <w:tabs>
          <w:tab w:val="num" w:pos="2160"/>
        </w:tabs>
        <w:ind w:start="2160" w:hanging="180"/>
      </w:pPr>
      <w:rPr/>
    </w:lvl>
    <w:lvl w:ilvl="3">
      <w:start w:val="1"/>
      <w:numFmt w:val="decimal"/>
      <w:lvlText w:val="%4."/>
      <w:lvlJc w:val="start"/>
      <w:pPr>
        <w:tabs>
          <w:tab w:val="num" w:pos="2880"/>
        </w:tabs>
        <w:ind w:start="2880" w:hanging="360"/>
      </w:pPr>
      <w:rPr/>
    </w:lvl>
    <w:lvl w:ilvl="4">
      <w:start w:val="1"/>
      <w:numFmt w:val="lowerLetter"/>
      <w:lvlText w:val="%5."/>
      <w:lvlJc w:val="start"/>
      <w:pPr>
        <w:tabs>
          <w:tab w:val="num" w:pos="3600"/>
        </w:tabs>
        <w:ind w:start="3600" w:hanging="360"/>
      </w:pPr>
      <w:rPr/>
    </w:lvl>
    <w:lvl w:ilvl="5">
      <w:start w:val="1"/>
      <w:numFmt w:val="lowerRoman"/>
      <w:lvlText w:val="%6."/>
      <w:lvlJc w:val="end"/>
      <w:pPr>
        <w:tabs>
          <w:tab w:val="num" w:pos="4320"/>
        </w:tabs>
        <w:ind w:start="4320" w:hanging="180"/>
      </w:pPr>
      <w:rPr/>
    </w:lvl>
    <w:lvl w:ilvl="6">
      <w:start w:val="1"/>
      <w:numFmt w:val="decimal"/>
      <w:lvlText w:val="%7."/>
      <w:lvlJc w:val="start"/>
      <w:pPr>
        <w:tabs>
          <w:tab w:val="num" w:pos="5040"/>
        </w:tabs>
        <w:ind w:start="5040" w:hanging="360"/>
      </w:pPr>
      <w:rPr/>
    </w:lvl>
    <w:lvl w:ilvl="7">
      <w:start w:val="1"/>
      <w:numFmt w:val="lowerLetter"/>
      <w:lvlText w:val="%8."/>
      <w:lvlJc w:val="start"/>
      <w:pPr>
        <w:tabs>
          <w:tab w:val="num" w:pos="5760"/>
        </w:tabs>
        <w:ind w:start="5760" w:hanging="360"/>
      </w:pPr>
      <w:rPr/>
    </w:lvl>
    <w:lvl w:ilvl="8">
      <w:start w:val="1"/>
      <w:numFmt w:val="lowerRoman"/>
      <w:lvlText w:val="%9."/>
      <w:lvlJc w:val="end"/>
      <w:pPr>
        <w:tabs>
          <w:tab w:val="num" w:pos="6480"/>
        </w:tabs>
        <w:ind w:start="6480" w:hanging="180"/>
      </w:pPr>
      <w:rPr/>
    </w:lvl>
  </w:abstractNum>
  <w:abstractNum w:abstractNumId="2">
    <w:lvl w:ilvl="0">
      <w:start w:val="1"/>
      <w:numFmt w:val="decimal"/>
      <w:lvlText w:val="%1."/>
      <w:lvlJc w:val="start"/>
      <w:pPr>
        <w:tabs>
          <w:tab w:val="num" w:pos="720"/>
        </w:tabs>
        <w:ind w:start="720" w:hanging="360"/>
      </w:pPr>
      <w:rPr>
        <w:rFonts w:cs="Times New Roman"/>
      </w:rPr>
    </w:lvl>
    <w:lvl w:ilvl="1">
      <w:start w:val="1"/>
      <w:numFmt w:val="lowerLetter"/>
      <w:lvlText w:val="%2."/>
      <w:lvlJc w:val="start"/>
      <w:pPr>
        <w:tabs>
          <w:tab w:val="num" w:pos="1440"/>
        </w:tabs>
        <w:ind w:start="1440" w:hanging="360"/>
      </w:pPr>
      <w:rPr>
        <w:rFonts w:cs="Times New Roman"/>
      </w:rPr>
    </w:lvl>
    <w:lvl w:ilvl="2">
      <w:start w:val="1"/>
      <w:numFmt w:val="lowerRoman"/>
      <w:lvlText w:val="%3."/>
      <w:lvlJc w:val="end"/>
      <w:pPr>
        <w:tabs>
          <w:tab w:val="num" w:pos="2160"/>
        </w:tabs>
        <w:ind w:start="2160" w:hanging="180"/>
      </w:pPr>
      <w:rPr>
        <w:rFonts w:cs="Times New Roman"/>
      </w:rPr>
    </w:lvl>
    <w:lvl w:ilvl="3">
      <w:start w:val="1"/>
      <w:numFmt w:val="decimal"/>
      <w:lvlText w:val="%4."/>
      <w:lvlJc w:val="start"/>
      <w:pPr>
        <w:tabs>
          <w:tab w:val="num" w:pos="2880"/>
        </w:tabs>
        <w:ind w:start="2880" w:hanging="360"/>
      </w:pPr>
      <w:rPr>
        <w:rFonts w:cs="Times New Roman"/>
      </w:rPr>
    </w:lvl>
    <w:lvl w:ilvl="4">
      <w:start w:val="1"/>
      <w:numFmt w:val="lowerLetter"/>
      <w:lvlText w:val="%5."/>
      <w:lvlJc w:val="start"/>
      <w:pPr>
        <w:tabs>
          <w:tab w:val="num" w:pos="3600"/>
        </w:tabs>
        <w:ind w:start="3600" w:hanging="360"/>
      </w:pPr>
      <w:rPr>
        <w:rFonts w:cs="Times New Roman"/>
      </w:rPr>
    </w:lvl>
    <w:lvl w:ilvl="5">
      <w:start w:val="1"/>
      <w:numFmt w:val="lowerRoman"/>
      <w:lvlText w:val="%6."/>
      <w:lvlJc w:val="end"/>
      <w:pPr>
        <w:tabs>
          <w:tab w:val="num" w:pos="4320"/>
        </w:tabs>
        <w:ind w:start="4320" w:hanging="180"/>
      </w:pPr>
      <w:rPr>
        <w:rFonts w:cs="Times New Roman"/>
      </w:rPr>
    </w:lvl>
    <w:lvl w:ilvl="6">
      <w:start w:val="1"/>
      <w:numFmt w:val="decimal"/>
      <w:lvlText w:val="%7."/>
      <w:lvlJc w:val="start"/>
      <w:pPr>
        <w:tabs>
          <w:tab w:val="num" w:pos="5040"/>
        </w:tabs>
        <w:ind w:start="5040" w:hanging="360"/>
      </w:pPr>
      <w:rPr>
        <w:rFonts w:cs="Times New Roman"/>
      </w:rPr>
    </w:lvl>
    <w:lvl w:ilvl="7">
      <w:start w:val="1"/>
      <w:numFmt w:val="lowerLetter"/>
      <w:lvlText w:val="%8."/>
      <w:lvlJc w:val="start"/>
      <w:pPr>
        <w:tabs>
          <w:tab w:val="num" w:pos="5760"/>
        </w:tabs>
        <w:ind w:start="5760" w:hanging="360"/>
      </w:pPr>
      <w:rPr>
        <w:rFonts w:cs="Times New Roman"/>
      </w:rPr>
    </w:lvl>
    <w:lvl w:ilvl="8">
      <w:start w:val="1"/>
      <w:numFmt w:val="lowerRoman"/>
      <w:lvlText w:val="%9."/>
      <w:lvlJc w:val="end"/>
      <w:pPr>
        <w:tabs>
          <w:tab w:val="num" w:pos="6480"/>
        </w:tabs>
        <w:ind w:start="6480" w:hanging="180"/>
      </w:pPr>
      <w:rPr>
        <w:rFonts w:cs="Times New Roman"/>
      </w:rPr>
    </w:lvl>
  </w:abstractNum>
  <w:abstractNum w:abstractNumId="3">
    <w:lvl w:ilvl="0">
      <w:start w:val="1"/>
      <w:numFmt w:val="bullet"/>
      <w:lvlText w:val="–"/>
      <w:lvlJc w:val="start"/>
      <w:pPr>
        <w:tabs>
          <w:tab w:val="num" w:pos="0"/>
        </w:tabs>
        <w:ind w:start="-92" w:hanging="360"/>
      </w:pPr>
      <w:rPr>
        <w:rFonts w:ascii="Times New Roman" w:hAnsi="Times New Roman" w:cs="Times New Roman" w:hint="default"/>
        <w:sz w:val="24"/>
      </w:rPr>
    </w:lvl>
    <w:lvl w:ilvl="1">
      <w:start w:val="1"/>
      <w:numFmt w:val="bullet"/>
      <w:lvlText w:val="o"/>
      <w:lvlJc w:val="start"/>
      <w:pPr>
        <w:tabs>
          <w:tab w:val="num" w:pos="1440"/>
        </w:tabs>
        <w:ind w:start="1440" w:hanging="360"/>
      </w:pPr>
      <w:rPr>
        <w:rFonts w:ascii="Courier New" w:hAnsi="Courier New" w:cs="Courier New" w:hint="default"/>
      </w:rPr>
    </w:lvl>
    <w:lvl w:ilvl="2">
      <w:start w:val="1"/>
      <w:numFmt w:val="bullet"/>
      <w:lvlText w:val=""/>
      <w:lvlJc w:val="start"/>
      <w:pPr>
        <w:tabs>
          <w:tab w:val="num" w:pos="2160"/>
        </w:tabs>
        <w:ind w:start="2160" w:hanging="360"/>
      </w:pPr>
      <w:rPr>
        <w:rFonts w:ascii="Wingdings" w:hAnsi="Wingdings" w:cs="Wingdings" w:hint="default"/>
      </w:rPr>
    </w:lvl>
    <w:lvl w:ilvl="3">
      <w:start w:val="1"/>
      <w:numFmt w:val="bullet"/>
      <w:lvlText w:val=""/>
      <w:lvlJc w:val="start"/>
      <w:pPr>
        <w:tabs>
          <w:tab w:val="num" w:pos="2880"/>
        </w:tabs>
        <w:ind w:start="2880" w:hanging="360"/>
      </w:pPr>
      <w:rPr>
        <w:rFonts w:ascii="Symbol" w:hAnsi="Symbol" w:cs="Symbol" w:hint="default"/>
      </w:rPr>
    </w:lvl>
    <w:lvl w:ilvl="4">
      <w:start w:val="1"/>
      <w:numFmt w:val="bullet"/>
      <w:lvlText w:val="o"/>
      <w:lvlJc w:val="start"/>
      <w:pPr>
        <w:tabs>
          <w:tab w:val="num" w:pos="3600"/>
        </w:tabs>
        <w:ind w:start="3600" w:hanging="360"/>
      </w:pPr>
      <w:rPr>
        <w:rFonts w:ascii="Courier New" w:hAnsi="Courier New" w:cs="Courier New" w:hint="default"/>
      </w:rPr>
    </w:lvl>
    <w:lvl w:ilvl="5">
      <w:start w:val="1"/>
      <w:numFmt w:val="bullet"/>
      <w:lvlText w:val=""/>
      <w:lvlJc w:val="start"/>
      <w:pPr>
        <w:tabs>
          <w:tab w:val="num" w:pos="4320"/>
        </w:tabs>
        <w:ind w:start="4320" w:hanging="360"/>
      </w:pPr>
      <w:rPr>
        <w:rFonts w:ascii="Wingdings" w:hAnsi="Wingdings" w:cs="Wingdings" w:hint="default"/>
      </w:rPr>
    </w:lvl>
    <w:lvl w:ilvl="6">
      <w:start w:val="1"/>
      <w:numFmt w:val="bullet"/>
      <w:lvlText w:val=""/>
      <w:lvlJc w:val="start"/>
      <w:pPr>
        <w:tabs>
          <w:tab w:val="num" w:pos="5040"/>
        </w:tabs>
        <w:ind w:start="5040" w:hanging="360"/>
      </w:pPr>
      <w:rPr>
        <w:rFonts w:ascii="Symbol" w:hAnsi="Symbol" w:cs="Symbol" w:hint="default"/>
      </w:rPr>
    </w:lvl>
    <w:lvl w:ilvl="7">
      <w:start w:val="1"/>
      <w:numFmt w:val="bullet"/>
      <w:lvlText w:val="o"/>
      <w:lvlJc w:val="start"/>
      <w:pPr>
        <w:tabs>
          <w:tab w:val="num" w:pos="5760"/>
        </w:tabs>
        <w:ind w:start="5760" w:hanging="360"/>
      </w:pPr>
      <w:rPr>
        <w:rFonts w:ascii="Courier New" w:hAnsi="Courier New" w:cs="Courier New" w:hint="default"/>
      </w:rPr>
    </w:lvl>
    <w:lvl w:ilvl="8">
      <w:start w:val="1"/>
      <w:numFmt w:val="bullet"/>
      <w:lvlText w:val=""/>
      <w:lvlJc w:val="start"/>
      <w:pPr>
        <w:tabs>
          <w:tab w:val="num" w:pos="6480"/>
        </w:tabs>
        <w:ind w:start="6480" w:hanging="360"/>
      </w:pPr>
      <w:rPr>
        <w:rFonts w:ascii="Wingdings" w:hAnsi="Wingdings" w:cs="Wingdings" w:hint="default"/>
      </w:rPr>
    </w:lvl>
  </w:abstractNum>
  <w:abstractNum w:abstractNumId="4">
    <w:lvl w:ilvl="0">
      <w:start w:val="1"/>
      <w:numFmt w:val="decimal"/>
      <w:lvlText w:val="%1."/>
      <w:lvlJc w:val="start"/>
      <w:pPr>
        <w:tabs>
          <w:tab w:val="num" w:pos="360"/>
        </w:tabs>
        <w:ind w:start="360" w:hanging="360"/>
      </w:pPr>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5">
    <w:lvl w:ilvl="0">
      <w:start w:val="1"/>
      <w:numFmt w:val="bullet"/>
      <w:lvlText w:val=""/>
      <w:lvlJc w:val="start"/>
      <w:pPr>
        <w:tabs>
          <w:tab w:val="num" w:pos="0"/>
        </w:tabs>
        <w:ind w:start="720" w:hanging="360"/>
      </w:pPr>
      <w:rPr>
        <w:rFonts w:ascii="Wingdings" w:hAnsi="Wingdings" w:cs="Wingdings" w:hint="default"/>
        <w:sz w:val="24"/>
        <w:szCs w:val="20"/>
      </w:rPr>
    </w:lvl>
    <w:lvl w:ilvl="1">
      <w:start w:val="0"/>
      <w:numFmt w:val="decimal"/>
      <w:lvlText w:val=""/>
      <w:lvlJc w:val="start"/>
      <w:pPr>
        <w:tabs>
          <w:tab w:val="num" w:pos="0"/>
        </w:tabs>
        <w:ind w:start="0" w:hanging="0"/>
      </w:pPr>
      <w:rPr/>
    </w:lvl>
    <w:lvl w:ilvl="2">
      <w:start w:val="0"/>
      <w:numFmt w:val="decimal"/>
      <w:lvlText w:val=""/>
      <w:lvlJc w:val="start"/>
      <w:pPr>
        <w:tabs>
          <w:tab w:val="num" w:pos="0"/>
        </w:tabs>
        <w:ind w:start="0" w:hanging="0"/>
      </w:pPr>
      <w:rPr/>
    </w:lvl>
    <w:lvl w:ilvl="3">
      <w:start w:val="0"/>
      <w:numFmt w:val="decimal"/>
      <w:lvlText w:val=""/>
      <w:lvlJc w:val="start"/>
      <w:pPr>
        <w:tabs>
          <w:tab w:val="num" w:pos="0"/>
        </w:tabs>
        <w:ind w:start="0" w:hanging="0"/>
      </w:pPr>
      <w:rPr/>
    </w:lvl>
    <w:lvl w:ilvl="4">
      <w:start w:val="0"/>
      <w:numFmt w:val="decimal"/>
      <w:lvlText w:val=""/>
      <w:lvlJc w:val="start"/>
      <w:pPr>
        <w:tabs>
          <w:tab w:val="num" w:pos="0"/>
        </w:tabs>
        <w:ind w:start="0" w:hanging="0"/>
      </w:pPr>
      <w:rPr/>
    </w:lvl>
    <w:lvl w:ilvl="5">
      <w:start w:val="0"/>
      <w:numFmt w:val="decimal"/>
      <w:lvlText w:val=""/>
      <w:lvlJc w:val="start"/>
      <w:pPr>
        <w:tabs>
          <w:tab w:val="num" w:pos="0"/>
        </w:tabs>
        <w:ind w:start="0" w:hanging="0"/>
      </w:pPr>
      <w:rPr/>
    </w:lvl>
    <w:lvl w:ilvl="6">
      <w:start w:val="0"/>
      <w:numFmt w:val="decimal"/>
      <w:lvlText w:val=""/>
      <w:lvlJc w:val="start"/>
      <w:pPr>
        <w:tabs>
          <w:tab w:val="num" w:pos="0"/>
        </w:tabs>
        <w:ind w:start="0" w:hanging="0"/>
      </w:pPr>
      <w:rPr/>
    </w:lvl>
    <w:lvl w:ilvl="7">
      <w:start w:val="0"/>
      <w:numFmt w:val="decimal"/>
      <w:lvlText w:val=""/>
      <w:lvlJc w:val="start"/>
      <w:pPr>
        <w:tabs>
          <w:tab w:val="num" w:pos="0"/>
        </w:tabs>
        <w:ind w:start="0" w:hanging="0"/>
      </w:pPr>
      <w:rPr/>
    </w:lvl>
    <w:lvl w:ilvl="8">
      <w:start w:val="0"/>
      <w:numFmt w:val="decimal"/>
      <w:lvlText w:val=""/>
      <w:lvlJc w:val="start"/>
      <w:pPr>
        <w:tabs>
          <w:tab w:val="num" w:pos="0"/>
        </w:tabs>
        <w:ind w:start="0" w:hanging="0"/>
      </w:pPr>
      <w:rPr/>
    </w:lvl>
  </w:abstractNum>
  <w:abstractNum w:abstractNumId="6">
    <w:lvl w:ilvl="0">
      <w:start w:val="1"/>
      <w:numFmt w:val="bullet"/>
      <w:lvlText w:val="–"/>
      <w:lvlJc w:val="start"/>
      <w:pPr>
        <w:tabs>
          <w:tab w:val="num" w:pos="0"/>
        </w:tabs>
        <w:ind w:start="720" w:hanging="360"/>
      </w:pPr>
      <w:rPr>
        <w:rFonts w:ascii="Times New Roman" w:hAnsi="Times New Roman" w:cs="Times New Roman" w:hint="default"/>
        <w:color w:val="000000"/>
      </w:rPr>
    </w:lvl>
    <w:lvl w:ilvl="1">
      <w:start w:val="1"/>
      <w:numFmt w:val="bullet"/>
      <w:lvlText w:val="–"/>
      <w:lvlJc w:val="start"/>
      <w:pPr>
        <w:tabs>
          <w:tab w:val="num" w:pos="0"/>
        </w:tabs>
        <w:ind w:start="1070" w:hanging="360"/>
      </w:pPr>
      <w:rPr>
        <w:rFonts w:ascii="Times New Roman" w:hAnsi="Times New Roman" w:cs="Times New Roman" w:hint="default"/>
        <w:color w:val="000000"/>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7">
    <w:lvl w:ilvl="0">
      <w:start w:val="3"/>
      <w:numFmt w:val="decimal"/>
      <w:lvlText w:val="%1."/>
      <w:lvlJc w:val="start"/>
      <w:pPr>
        <w:tabs>
          <w:tab w:val="num" w:pos="0"/>
        </w:tabs>
        <w:ind w:start="927" w:hanging="360"/>
      </w:pPr>
      <w:rPr/>
    </w:lvl>
    <w:lvl w:ilvl="1">
      <w:start w:val="1"/>
      <w:numFmt w:val="decimal"/>
      <w:isLgl/>
      <w:lvlText w:val="%1.%2."/>
      <w:lvlJc w:val="start"/>
      <w:pPr>
        <w:tabs>
          <w:tab w:val="num" w:pos="0"/>
        </w:tabs>
        <w:ind w:start="927" w:hanging="360"/>
      </w:pPr>
      <w:rPr/>
    </w:lvl>
    <w:lvl w:ilvl="2">
      <w:start w:val="1"/>
      <w:numFmt w:val="decimal"/>
      <w:isLgl/>
      <w:lvlText w:val="%1.%2.%3."/>
      <w:lvlJc w:val="start"/>
      <w:pPr>
        <w:tabs>
          <w:tab w:val="num" w:pos="0"/>
        </w:tabs>
        <w:ind w:start="1287" w:hanging="720"/>
      </w:pPr>
      <w:rPr/>
    </w:lvl>
    <w:lvl w:ilvl="3">
      <w:start w:val="1"/>
      <w:numFmt w:val="decimal"/>
      <w:isLgl/>
      <w:lvlText w:val="%1.%2.%3.%4."/>
      <w:lvlJc w:val="start"/>
      <w:pPr>
        <w:tabs>
          <w:tab w:val="num" w:pos="0"/>
        </w:tabs>
        <w:ind w:start="1287" w:hanging="720"/>
      </w:pPr>
      <w:rPr/>
    </w:lvl>
    <w:lvl w:ilvl="4">
      <w:start w:val="1"/>
      <w:numFmt w:val="decimal"/>
      <w:isLgl/>
      <w:lvlText w:val="%1.%2.%3.%4.%5."/>
      <w:lvlJc w:val="start"/>
      <w:pPr>
        <w:tabs>
          <w:tab w:val="num" w:pos="0"/>
        </w:tabs>
        <w:ind w:start="1647" w:hanging="1080"/>
      </w:pPr>
      <w:rPr/>
    </w:lvl>
    <w:lvl w:ilvl="5">
      <w:start w:val="1"/>
      <w:numFmt w:val="decimal"/>
      <w:isLgl/>
      <w:lvlText w:val="%1.%2.%3.%4.%5.%6."/>
      <w:lvlJc w:val="start"/>
      <w:pPr>
        <w:tabs>
          <w:tab w:val="num" w:pos="0"/>
        </w:tabs>
        <w:ind w:start="1647" w:hanging="1080"/>
      </w:pPr>
      <w:rPr/>
    </w:lvl>
    <w:lvl w:ilvl="6">
      <w:start w:val="1"/>
      <w:numFmt w:val="decimal"/>
      <w:isLgl/>
      <w:lvlText w:val="%1.%2.%3.%4.%5.%6.%7."/>
      <w:lvlJc w:val="start"/>
      <w:pPr>
        <w:tabs>
          <w:tab w:val="num" w:pos="0"/>
        </w:tabs>
        <w:ind w:start="2007" w:hanging="1440"/>
      </w:pPr>
      <w:rPr/>
    </w:lvl>
    <w:lvl w:ilvl="7">
      <w:start w:val="1"/>
      <w:numFmt w:val="decimal"/>
      <w:isLgl/>
      <w:lvlText w:val="%1.%2.%3.%4.%5.%6.%7.%8."/>
      <w:lvlJc w:val="start"/>
      <w:pPr>
        <w:tabs>
          <w:tab w:val="num" w:pos="0"/>
        </w:tabs>
        <w:ind w:start="2007" w:hanging="1440"/>
      </w:pPr>
      <w:rPr/>
    </w:lvl>
    <w:lvl w:ilvl="8">
      <w:start w:val="1"/>
      <w:numFmt w:val="decimal"/>
      <w:isLgl/>
      <w:lvlText w:val="%1.%2.%3.%4.%5.%6.%7.%8.%9."/>
      <w:lvlJc w:val="start"/>
      <w:pPr>
        <w:tabs>
          <w:tab w:val="num" w:pos="0"/>
        </w:tabs>
        <w:ind w:start="2367" w:hanging="1800"/>
      </w:pPr>
      <w:rPr/>
    </w:lvl>
  </w:abstractNum>
  <w:abstractNum w:abstractNumId="8">
    <w:lvl w:ilvl="0">
      <w:start w:val="1"/>
      <w:numFmt w:val="decimal"/>
      <w:lvlText w:val="%1."/>
      <w:lvlJc w:val="start"/>
      <w:pPr>
        <w:tabs>
          <w:tab w:val="num" w:pos="644"/>
        </w:tabs>
        <w:ind w:start="644" w:hanging="360"/>
      </w:pPr>
      <w:rPr/>
    </w:lvl>
    <w:lvl w:ilvl="1">
      <w:start w:val="1"/>
      <w:numFmt w:val="lowerLetter"/>
      <w:lvlText w:val="%2."/>
      <w:lvlJc w:val="start"/>
      <w:pPr>
        <w:tabs>
          <w:tab w:val="num" w:pos="0"/>
        </w:tabs>
        <w:ind w:start="1484" w:hanging="360"/>
      </w:pPr>
      <w:rPr/>
    </w:lvl>
    <w:lvl w:ilvl="2">
      <w:start w:val="1"/>
      <w:numFmt w:val="lowerRoman"/>
      <w:lvlText w:val="%3."/>
      <w:lvlJc w:val="end"/>
      <w:pPr>
        <w:tabs>
          <w:tab w:val="num" w:pos="0"/>
        </w:tabs>
        <w:ind w:start="2204" w:hanging="180"/>
      </w:pPr>
      <w:rPr/>
    </w:lvl>
    <w:lvl w:ilvl="3">
      <w:start w:val="1"/>
      <w:numFmt w:val="decimal"/>
      <w:lvlText w:val="%4."/>
      <w:lvlJc w:val="start"/>
      <w:pPr>
        <w:tabs>
          <w:tab w:val="num" w:pos="0"/>
        </w:tabs>
        <w:ind w:start="2924" w:hanging="360"/>
      </w:pPr>
      <w:rPr/>
    </w:lvl>
    <w:lvl w:ilvl="4">
      <w:start w:val="1"/>
      <w:numFmt w:val="lowerLetter"/>
      <w:lvlText w:val="%5."/>
      <w:lvlJc w:val="start"/>
      <w:pPr>
        <w:tabs>
          <w:tab w:val="num" w:pos="0"/>
        </w:tabs>
        <w:ind w:start="3644" w:hanging="360"/>
      </w:pPr>
      <w:rPr/>
    </w:lvl>
    <w:lvl w:ilvl="5">
      <w:start w:val="1"/>
      <w:numFmt w:val="lowerRoman"/>
      <w:lvlText w:val="%6."/>
      <w:lvlJc w:val="end"/>
      <w:pPr>
        <w:tabs>
          <w:tab w:val="num" w:pos="0"/>
        </w:tabs>
        <w:ind w:start="4364" w:hanging="180"/>
      </w:pPr>
      <w:rPr/>
    </w:lvl>
    <w:lvl w:ilvl="6">
      <w:start w:val="1"/>
      <w:numFmt w:val="decimal"/>
      <w:lvlText w:val="%7."/>
      <w:lvlJc w:val="start"/>
      <w:pPr>
        <w:tabs>
          <w:tab w:val="num" w:pos="0"/>
        </w:tabs>
        <w:ind w:start="5084" w:hanging="360"/>
      </w:pPr>
      <w:rPr/>
    </w:lvl>
    <w:lvl w:ilvl="7">
      <w:start w:val="1"/>
      <w:numFmt w:val="lowerLetter"/>
      <w:lvlText w:val="%8."/>
      <w:lvlJc w:val="start"/>
      <w:pPr>
        <w:tabs>
          <w:tab w:val="num" w:pos="0"/>
        </w:tabs>
        <w:ind w:start="5804" w:hanging="360"/>
      </w:pPr>
      <w:rPr/>
    </w:lvl>
    <w:lvl w:ilvl="8">
      <w:start w:val="1"/>
      <w:numFmt w:val="lowerRoman"/>
      <w:lvlText w:val="%9."/>
      <w:lvlJc w:val="end"/>
      <w:pPr>
        <w:tabs>
          <w:tab w:val="num" w:pos="0"/>
        </w:tabs>
        <w:ind w:start="6524" w:hanging="180"/>
      </w:pPr>
      <w:rPr/>
    </w:lvl>
  </w:abstractNum>
  <w:abstractNum w:abstractNumId="9">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8"/>
    <w:lvlOverride w:ilvl="0">
      <w:startOverride w:val="1"/>
    </w:lvlOverride>
  </w:num>
</w:numbering>
</file>

<file path=word/settings.xml><?xml version="1.0" encoding="utf-8"?>
<w:settings xmlns:w="http://schemas.openxmlformats.org/wordprocessingml/2006/main">
  <w:zoom w:percent="100"/>
  <w:embedSystemFonts/>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9" w:semiHidden="1" w:unhideWhenUsed="1" w:qFormat="1"/>
    <w:lsdException w:name="heading 6" w:uiPriority="0" w:semiHidden="1" w:unhideWhenUsed="1" w:qFormat="1"/>
    <w:lsdException w:name="heading 7" w:uiPriority="0" w:semiHidden="1" w:unhideWhenUsed="1" w:qFormat="1"/>
    <w:lsdException w:name="heading 8" w:uiPriority="9"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semiHidden="1" w:unhideWhenUsed="1" w:qFormat="1"/>
    <w:lsdException w:name="List Bullet 3" w:semiHidden="1" w:unhideWhenUsed="1"/>
    <w:lsdException w:name="List Bullet 4" w:semiHidden="1" w:unhideWhenUsed="1"/>
    <w:lsdException w:name="List Bullet 5" w:semiHidden="1" w:unhideWhenUsed="1"/>
    <w:lsdException w:name="List Number 2" w:uiPriority="0"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qFormat="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qFormat="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83712"/>
    <w:pPr>
      <w:widowControl/>
      <w:bidi w:val="0"/>
      <w:spacing w:before="0" w:after="0"/>
      <w:jc w:val="start"/>
    </w:pPr>
    <w:rPr>
      <w:rFonts w:ascii="Times New Roman" w:hAnsi="Times New Roman" w:eastAsia="Times New Roman" w:cs="Times New Roman"/>
      <w:color w:val="auto"/>
      <w:kern w:val="0"/>
      <w:sz w:val="24"/>
      <w:szCs w:val="24"/>
      <w:lang w:val="ru-RU" w:eastAsia="ru-RU" w:bidi="ar-SA"/>
    </w:rPr>
  </w:style>
  <w:style w:type="paragraph" w:styleId="Heading1">
    <w:name w:val="heading 1"/>
    <w:basedOn w:val="Normal"/>
    <w:next w:val="Normal"/>
    <w:link w:val="1"/>
    <w:uiPriority w:val="9"/>
    <w:qFormat/>
    <w:rsid w:val="00763ea1"/>
    <w:pPr>
      <w:keepNext w:val="true"/>
      <w:widowControl w:val="false"/>
      <w:outlineLvl w:val="0"/>
    </w:pPr>
    <w:rPr/>
  </w:style>
  <w:style w:type="paragraph" w:styleId="Heading2">
    <w:name w:val="heading 2"/>
    <w:basedOn w:val="Normal"/>
    <w:next w:val="Normal"/>
    <w:link w:val="21"/>
    <w:qFormat/>
    <w:rsid w:val="00443832"/>
    <w:pPr>
      <w:keepNext w:val="true"/>
      <w:jc w:val="both"/>
      <w:outlineLvl w:val="1"/>
    </w:pPr>
    <w:rPr/>
  </w:style>
  <w:style w:type="paragraph" w:styleId="Heading3">
    <w:name w:val="heading 3"/>
    <w:basedOn w:val="Normal"/>
    <w:next w:val="Normal"/>
    <w:link w:val="31"/>
    <w:qFormat/>
    <w:rsid w:val="00443832"/>
    <w:pPr>
      <w:keepNext w:val="true"/>
      <w:widowControl w:val="false"/>
      <w:spacing w:before="240" w:after="60"/>
      <w:outlineLvl w:val="2"/>
    </w:pPr>
    <w:rPr>
      <w:rFonts w:ascii="Cambria" w:hAnsi="Cambria"/>
      <w:b/>
      <w:bCs/>
      <w:sz w:val="26"/>
      <w:szCs w:val="26"/>
    </w:rPr>
  </w:style>
  <w:style w:type="paragraph" w:styleId="Heading4">
    <w:name w:val="heading 4"/>
    <w:basedOn w:val="Normal"/>
    <w:next w:val="Normal"/>
    <w:link w:val="4"/>
    <w:qFormat/>
    <w:rsid w:val="00443832"/>
    <w:pPr>
      <w:keepNext w:val="true"/>
      <w:spacing w:lineRule="atLeast" w:line="400"/>
      <w:ind w:firstLine="1418"/>
      <w:outlineLvl w:val="3"/>
    </w:pPr>
    <w:rPr/>
  </w:style>
  <w:style w:type="paragraph" w:styleId="Heading5">
    <w:name w:val="heading 5"/>
    <w:basedOn w:val="Normal"/>
    <w:next w:val="Normal"/>
    <w:link w:val="5"/>
    <w:uiPriority w:val="9"/>
    <w:qFormat/>
    <w:rsid w:val="00443832"/>
    <w:pPr>
      <w:keepNext w:val="true"/>
      <w:widowControl w:val="false"/>
      <w:ind w:start="6521"/>
      <w:outlineLvl w:val="4"/>
    </w:pPr>
    <w:rPr>
      <w:sz w:val="28"/>
      <w:szCs w:val="28"/>
      <w:lang w:eastAsia="en-US"/>
    </w:rPr>
  </w:style>
  <w:style w:type="paragraph" w:styleId="Heading6">
    <w:name w:val="heading 6"/>
    <w:basedOn w:val="Normal"/>
    <w:next w:val="Normal"/>
    <w:link w:val="6"/>
    <w:qFormat/>
    <w:rsid w:val="00443832"/>
    <w:pPr>
      <w:keepNext w:val="true"/>
      <w:jc w:val="center"/>
      <w:outlineLvl w:val="5"/>
    </w:pPr>
    <w:rPr>
      <w:b/>
      <w:bCs/>
      <w:sz w:val="26"/>
      <w:szCs w:val="26"/>
    </w:rPr>
  </w:style>
  <w:style w:type="paragraph" w:styleId="Heading7">
    <w:name w:val="heading 7"/>
    <w:basedOn w:val="Normal"/>
    <w:next w:val="Normal"/>
    <w:link w:val="7"/>
    <w:qFormat/>
    <w:rsid w:val="00443832"/>
    <w:pPr>
      <w:spacing w:before="240" w:after="60"/>
      <w:outlineLvl w:val="6"/>
    </w:pPr>
    <w:rPr/>
  </w:style>
  <w:style w:type="paragraph" w:styleId="Heading9">
    <w:name w:val="heading 9"/>
    <w:basedOn w:val="Normal"/>
    <w:next w:val="Normal"/>
    <w:link w:val="9"/>
    <w:qFormat/>
    <w:rsid w:val="00443832"/>
    <w:pPr>
      <w:keepNext w:val="true"/>
      <w:outlineLvl w:val="8"/>
    </w:pPr>
    <w:rPr>
      <w:szCs w:val="20"/>
      <w:u w:val="single"/>
    </w:rPr>
  </w:style>
  <w:style w:type="character" w:styleId="DefaultParagraphFont" w:default="1">
    <w:name w:val="Default Paragraph Font"/>
    <w:uiPriority w:val="1"/>
    <w:semiHidden/>
    <w:unhideWhenUsed/>
    <w:qFormat/>
    <w:rPr/>
  </w:style>
  <w:style w:type="character" w:styleId="Style6" w:customStyle="1">
    <w:name w:val="Цветовое выделение"/>
    <w:qFormat/>
    <w:rsid w:val="00ad04f0"/>
    <w:rPr>
      <w:b/>
      <w:bCs/>
      <w:color w:val="000080"/>
      <w:sz w:val="20"/>
      <w:szCs w:val="20"/>
    </w:rPr>
  </w:style>
  <w:style w:type="character" w:styleId="Style7" w:customStyle="1">
    <w:name w:val="Гипертекстовая ссылка"/>
    <w:uiPriority w:val="99"/>
    <w:qFormat/>
    <w:rsid w:val="00ad08b8"/>
    <w:rPr>
      <w:b/>
      <w:bCs/>
      <w:color w:val="008000"/>
      <w:sz w:val="20"/>
      <w:szCs w:val="20"/>
      <w:u w:val="single"/>
    </w:rPr>
  </w:style>
  <w:style w:type="character" w:styleId="Style8" w:customStyle="1">
    <w:name w:val="Текст выноски Знак"/>
    <w:link w:val="BalloonText"/>
    <w:qFormat/>
    <w:rsid w:val="00e84e78"/>
    <w:rPr>
      <w:rFonts w:ascii="Tahoma" w:hAnsi="Tahoma" w:cs="Tahoma"/>
      <w:sz w:val="16"/>
      <w:szCs w:val="16"/>
    </w:rPr>
  </w:style>
  <w:style w:type="character" w:styleId="Hyperlink">
    <w:name w:val="Hyperlink"/>
    <w:uiPriority w:val="99"/>
    <w:rsid w:val="004638de"/>
    <w:rPr>
      <w:color w:val="0000FF"/>
      <w:u w:val="single"/>
    </w:rPr>
  </w:style>
  <w:style w:type="character" w:styleId="Style9" w:customStyle="1">
    <w:name w:val="Название Знак"/>
    <w:link w:val="12"/>
    <w:qFormat/>
    <w:locked/>
    <w:rsid w:val="004638de"/>
    <w:rPr>
      <w:rFonts w:ascii="Arial" w:hAnsi="Arial"/>
      <w:b/>
      <w:kern w:val="2"/>
      <w:sz w:val="32"/>
      <w:lang w:val="ru-RU" w:eastAsia="ru-RU" w:bidi="ar-SA"/>
    </w:rPr>
  </w:style>
  <w:style w:type="character" w:styleId="FollowedHyperlink">
    <w:name w:val="FollowedHyperlink"/>
    <w:unhideWhenUsed/>
    <w:rsid w:val="00077669"/>
    <w:rPr>
      <w:color w:val="800080"/>
      <w:u w:val="single"/>
    </w:rPr>
  </w:style>
  <w:style w:type="character" w:styleId="3" w:customStyle="1">
    <w:name w:val="Основной текст 3 Знак"/>
    <w:link w:val="BodyText3"/>
    <w:qFormat/>
    <w:rsid w:val="004a3dc3"/>
    <w:rPr>
      <w:sz w:val="16"/>
      <w:szCs w:val="16"/>
    </w:rPr>
  </w:style>
  <w:style w:type="character" w:styleId="2" w:customStyle="1">
    <w:name w:val="Основной текст 2 Знак"/>
    <w:link w:val="BodyText2"/>
    <w:qFormat/>
    <w:rsid w:val="004a3dc3"/>
    <w:rPr>
      <w:sz w:val="24"/>
      <w:szCs w:val="24"/>
    </w:rPr>
  </w:style>
  <w:style w:type="character" w:styleId="PageNumber">
    <w:name w:val="page number"/>
    <w:rsid w:val="004a3dc3"/>
    <w:rPr>
      <w:rFonts w:cs="Times New Roman"/>
    </w:rPr>
  </w:style>
  <w:style w:type="character" w:styleId="Style10" w:customStyle="1">
    <w:name w:val="Нижний колонтитул Знак"/>
    <w:basedOn w:val="DefaultParagraphFont"/>
    <w:uiPriority w:val="99"/>
    <w:qFormat/>
    <w:rsid w:val="004a3dc3"/>
    <w:rPr/>
  </w:style>
  <w:style w:type="character" w:styleId="Style11" w:customStyle="1">
    <w:name w:val="Текст концевой сноски Знак"/>
    <w:basedOn w:val="DefaultParagraphFont"/>
    <w:semiHidden/>
    <w:qFormat/>
    <w:rsid w:val="006b13bd"/>
    <w:rPr/>
  </w:style>
  <w:style w:type="character" w:styleId="Style12">
    <w:name w:val="Символ концевой сноски"/>
    <w:uiPriority w:val="99"/>
    <w:semiHidden/>
    <w:unhideWhenUsed/>
    <w:qFormat/>
    <w:rsid w:val="006b13bd"/>
    <w:rPr>
      <w:vertAlign w:val="superscript"/>
    </w:rPr>
  </w:style>
  <w:style w:type="character" w:styleId="EndnoteReference">
    <w:name w:val="endnote reference"/>
    <w:rPr>
      <w:vertAlign w:val="superscript"/>
    </w:rPr>
  </w:style>
  <w:style w:type="character" w:styleId="Style13" w:customStyle="1">
    <w:name w:val="Текст сноски Знак"/>
    <w:basedOn w:val="DefaultParagraphFont"/>
    <w:uiPriority w:val="99"/>
    <w:qFormat/>
    <w:rsid w:val="006b13bd"/>
    <w:rPr/>
  </w:style>
  <w:style w:type="character" w:styleId="Style14">
    <w:name w:val="Символ сноски"/>
    <w:uiPriority w:val="99"/>
    <w:semiHidden/>
    <w:unhideWhenUsed/>
    <w:qFormat/>
    <w:rsid w:val="006b13bd"/>
    <w:rPr>
      <w:vertAlign w:val="superscript"/>
    </w:rPr>
  </w:style>
  <w:style w:type="character" w:styleId="FootnoteReference">
    <w:name w:val="footnote reference"/>
    <w:rPr>
      <w:vertAlign w:val="superscript"/>
    </w:rPr>
  </w:style>
  <w:style w:type="character" w:styleId="Style15" w:customStyle="1">
    <w:name w:val="Основной текст Знак"/>
    <w:qFormat/>
    <w:rsid w:val="00296a53"/>
    <w:rPr>
      <w:sz w:val="24"/>
      <w:szCs w:val="24"/>
    </w:rPr>
  </w:style>
  <w:style w:type="character" w:styleId="Style16" w:customStyle="1">
    <w:name w:val="Основной текст с отступом Знак"/>
    <w:qFormat/>
    <w:rsid w:val="00a213e5"/>
    <w:rPr>
      <w:sz w:val="24"/>
      <w:szCs w:val="24"/>
    </w:rPr>
  </w:style>
  <w:style w:type="character" w:styleId="FontStyle13" w:customStyle="1">
    <w:name w:val="Font Style13"/>
    <w:uiPriority w:val="99"/>
    <w:qFormat/>
    <w:rsid w:val="002a4189"/>
    <w:rPr>
      <w:rFonts w:ascii="Times New Roman" w:hAnsi="Times New Roman" w:cs="Times New Roman"/>
      <w:sz w:val="22"/>
      <w:szCs w:val="22"/>
    </w:rPr>
  </w:style>
  <w:style w:type="character" w:styleId="21" w:customStyle="1">
    <w:name w:val="Заголовок 2 Знак"/>
    <w:qFormat/>
    <w:rsid w:val="00443832"/>
    <w:rPr>
      <w:sz w:val="24"/>
      <w:szCs w:val="24"/>
    </w:rPr>
  </w:style>
  <w:style w:type="character" w:styleId="31" w:customStyle="1">
    <w:name w:val="Заголовок 3 Знак"/>
    <w:qFormat/>
    <w:rsid w:val="00443832"/>
    <w:rPr>
      <w:rFonts w:ascii="Cambria" w:hAnsi="Cambria"/>
      <w:b/>
      <w:bCs/>
      <w:sz w:val="26"/>
      <w:szCs w:val="26"/>
    </w:rPr>
  </w:style>
  <w:style w:type="character" w:styleId="4" w:customStyle="1">
    <w:name w:val="Заголовок 4 Знак"/>
    <w:qFormat/>
    <w:rsid w:val="00443832"/>
    <w:rPr>
      <w:sz w:val="24"/>
      <w:szCs w:val="24"/>
    </w:rPr>
  </w:style>
  <w:style w:type="character" w:styleId="5" w:customStyle="1">
    <w:name w:val="Заголовок 5 Знак"/>
    <w:uiPriority w:val="9"/>
    <w:qFormat/>
    <w:rsid w:val="00443832"/>
    <w:rPr>
      <w:sz w:val="28"/>
      <w:szCs w:val="28"/>
      <w:lang w:eastAsia="en-US"/>
    </w:rPr>
  </w:style>
  <w:style w:type="character" w:styleId="6" w:customStyle="1">
    <w:name w:val="Заголовок 6 Знак"/>
    <w:qFormat/>
    <w:rsid w:val="00443832"/>
    <w:rPr>
      <w:b/>
      <w:bCs/>
      <w:sz w:val="26"/>
      <w:szCs w:val="26"/>
    </w:rPr>
  </w:style>
  <w:style w:type="character" w:styleId="7" w:customStyle="1">
    <w:name w:val="Заголовок 7 Знак"/>
    <w:qFormat/>
    <w:rsid w:val="00443832"/>
    <w:rPr>
      <w:sz w:val="24"/>
      <w:szCs w:val="24"/>
    </w:rPr>
  </w:style>
  <w:style w:type="character" w:styleId="9" w:customStyle="1">
    <w:name w:val="Заголовок 9 Знак"/>
    <w:qFormat/>
    <w:rsid w:val="00443832"/>
    <w:rPr>
      <w:sz w:val="24"/>
      <w:u w:val="single"/>
    </w:rPr>
  </w:style>
  <w:style w:type="character" w:styleId="1" w:customStyle="1">
    <w:name w:val="Заголовок 1 Знак"/>
    <w:uiPriority w:val="9"/>
    <w:qFormat/>
    <w:rsid w:val="00443832"/>
    <w:rPr>
      <w:sz w:val="24"/>
      <w:szCs w:val="24"/>
    </w:rPr>
  </w:style>
  <w:style w:type="character" w:styleId="BookTitle">
    <w:name w:val="Book Title"/>
    <w:qFormat/>
    <w:rsid w:val="00443832"/>
    <w:rPr>
      <w:b/>
      <w:bCs/>
      <w:smallCaps/>
      <w:spacing w:val="5"/>
    </w:rPr>
  </w:style>
  <w:style w:type="character" w:styleId="Emphasis">
    <w:name w:val="Emphasis"/>
    <w:qFormat/>
    <w:rsid w:val="00443832"/>
    <w:rPr>
      <w:i/>
      <w:iCs/>
    </w:rPr>
  </w:style>
  <w:style w:type="character" w:styleId="32" w:customStyle="1">
    <w:name w:val="Основной текст с отступом 3 Знак"/>
    <w:link w:val="BodyTextIndent3"/>
    <w:qFormat/>
    <w:rsid w:val="00443832"/>
    <w:rPr>
      <w:sz w:val="28"/>
    </w:rPr>
  </w:style>
  <w:style w:type="character" w:styleId="Style17" w:customStyle="1">
    <w:name w:val="Верхний колонтитул Знак"/>
    <w:basedOn w:val="DefaultParagraphFont"/>
    <w:uiPriority w:val="99"/>
    <w:qFormat/>
    <w:rsid w:val="00443832"/>
    <w:rPr/>
  </w:style>
  <w:style w:type="character" w:styleId="ConsPlusNormal" w:customStyle="1">
    <w:name w:val="ConsPlusNormal Знак"/>
    <w:qFormat/>
    <w:locked/>
    <w:rsid w:val="00443832"/>
    <w:rPr>
      <w:rFonts w:ascii="Arial" w:hAnsi="Arial" w:eastAsia="Times New Roman" w:cs="Arial"/>
      <w:lang w:val="ru-RU" w:eastAsia="ru-RU" w:bidi="ar-SA"/>
    </w:rPr>
  </w:style>
  <w:style w:type="character" w:styleId="22" w:customStyle="1">
    <w:name w:val="Основной текст с отступом 2 Знак"/>
    <w:qFormat/>
    <w:rsid w:val="00443832"/>
    <w:rPr>
      <w:rFonts w:ascii="Times New Roman" w:hAnsi="Times New Roman" w:eastAsia="Times New Roman" w:cs="Times New Roman"/>
      <w:sz w:val="20"/>
      <w:szCs w:val="20"/>
      <w:lang w:eastAsia="ru-RU"/>
    </w:rPr>
  </w:style>
  <w:style w:type="character" w:styleId="33" w:customStyle="1">
    <w:name w:val="Стиль3 Знак Знак Знак Знак"/>
    <w:qFormat/>
    <w:locked/>
    <w:rsid w:val="00443832"/>
    <w:rPr>
      <w:rFonts w:ascii="Arial" w:hAnsi="Arial" w:cs="Arial"/>
      <w:sz w:val="24"/>
      <w:szCs w:val="24"/>
      <w:lang w:eastAsia="ru-RU"/>
    </w:rPr>
  </w:style>
  <w:style w:type="character" w:styleId="211" w:customStyle="1">
    <w:name w:val="Основной текст с отступом 2 Знак1"/>
    <w:qFormat/>
    <w:locked/>
    <w:rsid w:val="00443832"/>
    <w:rPr>
      <w:rFonts w:ascii="Times New Roman" w:hAnsi="Times New Roman" w:eastAsia="Times New Roman" w:cs="Times New Roman"/>
      <w:sz w:val="20"/>
      <w:szCs w:val="20"/>
      <w:lang w:eastAsia="ru-RU"/>
    </w:rPr>
  </w:style>
  <w:style w:type="character" w:styleId="Style18" w:customStyle="1">
    <w:name w:val="Знак Знак Знак"/>
    <w:qFormat/>
    <w:rsid w:val="00443832"/>
    <w:rPr>
      <w:rFonts w:ascii="Times New Roman" w:hAnsi="Times New Roman" w:cs="Times New Roman"/>
      <w:lang w:val="ru-RU" w:eastAsia="ru-RU"/>
    </w:rPr>
  </w:style>
  <w:style w:type="character" w:styleId="61" w:customStyle="1">
    <w:name w:val="Знак61"/>
    <w:qFormat/>
    <w:rsid w:val="00443832"/>
    <w:rPr>
      <w:rFonts w:ascii="Cambria" w:hAnsi="Cambria" w:cs="Cambria"/>
      <w:b/>
      <w:bCs/>
      <w:kern w:val="2"/>
      <w:sz w:val="32"/>
      <w:szCs w:val="32"/>
      <w:lang w:val="ru-RU" w:eastAsia="ru-RU"/>
    </w:rPr>
  </w:style>
  <w:style w:type="character" w:styleId="62" w:customStyle="1">
    <w:name w:val="Знак62"/>
    <w:qFormat/>
    <w:rsid w:val="00443832"/>
    <w:rPr>
      <w:rFonts w:ascii="Cambria" w:hAnsi="Cambria" w:cs="Cambria"/>
      <w:b/>
      <w:bCs/>
      <w:kern w:val="2"/>
      <w:sz w:val="32"/>
      <w:szCs w:val="32"/>
      <w:lang w:val="ru-RU" w:eastAsia="ru-RU"/>
    </w:rPr>
  </w:style>
  <w:style w:type="character" w:styleId="63" w:customStyle="1">
    <w:name w:val="Знак63"/>
    <w:qFormat/>
    <w:rsid w:val="00443832"/>
    <w:rPr>
      <w:rFonts w:ascii="Cambria" w:hAnsi="Cambria" w:cs="Cambria"/>
      <w:b/>
      <w:bCs/>
      <w:kern w:val="2"/>
      <w:sz w:val="32"/>
      <w:szCs w:val="32"/>
      <w:lang w:val="ru-RU" w:eastAsia="ru-RU"/>
    </w:rPr>
  </w:style>
  <w:style w:type="character" w:styleId="blk" w:customStyle="1">
    <w:name w:val="blk"/>
    <w:basedOn w:val="DefaultParagraphFont"/>
    <w:qFormat/>
    <w:rsid w:val="000a082e"/>
    <w:rPr/>
  </w:style>
  <w:style w:type="character" w:styleId="23" w:customStyle="1">
    <w:name w:val="Основной текст с отступом Знак2"/>
    <w:qFormat/>
    <w:locked/>
    <w:rsid w:val="00b325b3"/>
    <w:rPr>
      <w:rFonts w:ascii="Times New Roman" w:hAnsi="Times New Roman" w:eastAsia="Times New Roman" w:cs="Times New Roman"/>
      <w:sz w:val="24"/>
      <w:szCs w:val="24"/>
      <w:lang w:eastAsia="ru-RU"/>
    </w:rPr>
  </w:style>
  <w:style w:type="character" w:styleId="24" w:customStyle="1">
    <w:name w:val="Основной шрифт абзаца2"/>
    <w:qFormat/>
    <w:rsid w:val="00155566"/>
    <w:rPr>
      <w:sz w:val="24"/>
    </w:rPr>
  </w:style>
  <w:style w:type="character" w:styleId="Style19" w:customStyle="1">
    <w:name w:val="Абзац списка Знак"/>
    <w:link w:val="ListParagraph"/>
    <w:qFormat/>
    <w:locked/>
    <w:rsid w:val="00155566"/>
    <w:rPr>
      <w:sz w:val="24"/>
      <w:szCs w:val="24"/>
    </w:rPr>
  </w:style>
  <w:style w:type="character" w:styleId="FontStyle20" w:customStyle="1">
    <w:name w:val="Font Style20"/>
    <w:qFormat/>
    <w:rsid w:val="00155566"/>
    <w:rPr>
      <w:rFonts w:ascii="Arial" w:hAnsi="Arial" w:cs="Arial"/>
      <w:sz w:val="20"/>
      <w:szCs w:val="20"/>
    </w:rPr>
  </w:style>
  <w:style w:type="character" w:styleId="Style20" w:customStyle="1">
    <w:name w:val="Основной текст_"/>
    <w:link w:val="42"/>
    <w:qFormat/>
    <w:rsid w:val="00aa2b09"/>
    <w:rPr>
      <w:sz w:val="26"/>
      <w:szCs w:val="26"/>
      <w:shd w:fill="FFFFFF" w:val="clear"/>
    </w:rPr>
  </w:style>
  <w:style w:type="character" w:styleId="WW8Num1z0" w:customStyle="1">
    <w:name w:val="WW8Num1z0"/>
    <w:qFormat/>
    <w:rsid w:val="008656fd"/>
    <w:rPr/>
  </w:style>
  <w:style w:type="character" w:styleId="WW8Num1z1" w:customStyle="1">
    <w:name w:val="WW8Num1z1"/>
    <w:qFormat/>
    <w:rsid w:val="008656fd"/>
    <w:rPr/>
  </w:style>
  <w:style w:type="character" w:styleId="WW8Num1z2" w:customStyle="1">
    <w:name w:val="WW8Num1z2"/>
    <w:qFormat/>
    <w:rsid w:val="008656fd"/>
    <w:rPr/>
  </w:style>
  <w:style w:type="character" w:styleId="WW8Num1z3" w:customStyle="1">
    <w:name w:val="WW8Num1z3"/>
    <w:qFormat/>
    <w:rsid w:val="008656fd"/>
    <w:rPr/>
  </w:style>
  <w:style w:type="character" w:styleId="WW8Num1z4" w:customStyle="1">
    <w:name w:val="WW8Num1z4"/>
    <w:qFormat/>
    <w:rsid w:val="008656fd"/>
    <w:rPr/>
  </w:style>
  <w:style w:type="character" w:styleId="WW8Num1z5" w:customStyle="1">
    <w:name w:val="WW8Num1z5"/>
    <w:qFormat/>
    <w:rsid w:val="008656fd"/>
    <w:rPr/>
  </w:style>
  <w:style w:type="character" w:styleId="WW8Num1z6" w:customStyle="1">
    <w:name w:val="WW8Num1z6"/>
    <w:qFormat/>
    <w:rsid w:val="008656fd"/>
    <w:rPr/>
  </w:style>
  <w:style w:type="character" w:styleId="WW8Num1z7" w:customStyle="1">
    <w:name w:val="WW8Num1z7"/>
    <w:qFormat/>
    <w:rsid w:val="008656fd"/>
    <w:rPr/>
  </w:style>
  <w:style w:type="character" w:styleId="WW8Num1z8" w:customStyle="1">
    <w:name w:val="WW8Num1z8"/>
    <w:qFormat/>
    <w:rsid w:val="008656fd"/>
    <w:rPr/>
  </w:style>
  <w:style w:type="character" w:styleId="WW8Num2z0" w:customStyle="1">
    <w:name w:val="WW8Num2z0"/>
    <w:qFormat/>
    <w:rsid w:val="008656fd"/>
    <w:rPr/>
  </w:style>
  <w:style w:type="character" w:styleId="WW8Num2z1" w:customStyle="1">
    <w:name w:val="WW8Num2z1"/>
    <w:qFormat/>
    <w:rsid w:val="008656fd"/>
    <w:rPr/>
  </w:style>
  <w:style w:type="character" w:styleId="WW8Num2z2" w:customStyle="1">
    <w:name w:val="WW8Num2z2"/>
    <w:qFormat/>
    <w:rsid w:val="008656fd"/>
    <w:rPr/>
  </w:style>
  <w:style w:type="character" w:styleId="WW8Num2z3" w:customStyle="1">
    <w:name w:val="WW8Num2z3"/>
    <w:qFormat/>
    <w:rsid w:val="008656fd"/>
    <w:rPr/>
  </w:style>
  <w:style w:type="character" w:styleId="WW8Num2z4" w:customStyle="1">
    <w:name w:val="WW8Num2z4"/>
    <w:qFormat/>
    <w:rsid w:val="008656fd"/>
    <w:rPr/>
  </w:style>
  <w:style w:type="character" w:styleId="WW8Num2z5" w:customStyle="1">
    <w:name w:val="WW8Num2z5"/>
    <w:qFormat/>
    <w:rsid w:val="008656fd"/>
    <w:rPr/>
  </w:style>
  <w:style w:type="character" w:styleId="WW8Num2z6" w:customStyle="1">
    <w:name w:val="WW8Num2z6"/>
    <w:qFormat/>
    <w:rsid w:val="008656fd"/>
    <w:rPr/>
  </w:style>
  <w:style w:type="character" w:styleId="WW8Num2z7" w:customStyle="1">
    <w:name w:val="WW8Num2z7"/>
    <w:qFormat/>
    <w:rsid w:val="008656fd"/>
    <w:rPr/>
  </w:style>
  <w:style w:type="character" w:styleId="WW8Num2z8" w:customStyle="1">
    <w:name w:val="WW8Num2z8"/>
    <w:qFormat/>
    <w:rsid w:val="008656fd"/>
    <w:rPr/>
  </w:style>
  <w:style w:type="character" w:styleId="WW8Num3z0" w:customStyle="1">
    <w:name w:val="WW8Num3z0"/>
    <w:qFormat/>
    <w:rsid w:val="008656fd"/>
    <w:rPr/>
  </w:style>
  <w:style w:type="character" w:styleId="WW8Num3z1" w:customStyle="1">
    <w:name w:val="WW8Num3z1"/>
    <w:qFormat/>
    <w:rsid w:val="008656fd"/>
    <w:rPr/>
  </w:style>
  <w:style w:type="character" w:styleId="WW8Num3z2" w:customStyle="1">
    <w:name w:val="WW8Num3z2"/>
    <w:qFormat/>
    <w:rsid w:val="008656fd"/>
    <w:rPr/>
  </w:style>
  <w:style w:type="character" w:styleId="WW8Num3z3" w:customStyle="1">
    <w:name w:val="WW8Num3z3"/>
    <w:qFormat/>
    <w:rsid w:val="008656fd"/>
    <w:rPr/>
  </w:style>
  <w:style w:type="character" w:styleId="WW8Num3z4" w:customStyle="1">
    <w:name w:val="WW8Num3z4"/>
    <w:qFormat/>
    <w:rsid w:val="008656fd"/>
    <w:rPr/>
  </w:style>
  <w:style w:type="character" w:styleId="WW8Num3z5" w:customStyle="1">
    <w:name w:val="WW8Num3z5"/>
    <w:qFormat/>
    <w:rsid w:val="008656fd"/>
    <w:rPr/>
  </w:style>
  <w:style w:type="character" w:styleId="WW8Num3z6" w:customStyle="1">
    <w:name w:val="WW8Num3z6"/>
    <w:qFormat/>
    <w:rsid w:val="008656fd"/>
    <w:rPr/>
  </w:style>
  <w:style w:type="character" w:styleId="WW8Num3z7" w:customStyle="1">
    <w:name w:val="WW8Num3z7"/>
    <w:qFormat/>
    <w:rsid w:val="008656fd"/>
    <w:rPr/>
  </w:style>
  <w:style w:type="character" w:styleId="WW8Num3z8" w:customStyle="1">
    <w:name w:val="WW8Num3z8"/>
    <w:qFormat/>
    <w:rsid w:val="008656fd"/>
    <w:rPr/>
  </w:style>
  <w:style w:type="character" w:styleId="WW8Num4z0" w:customStyle="1">
    <w:name w:val="WW8Num4z0"/>
    <w:qFormat/>
    <w:rsid w:val="008656fd"/>
    <w:rPr>
      <w:rFonts w:ascii="Courier New" w:hAnsi="Courier New" w:cs="Courier New"/>
    </w:rPr>
  </w:style>
  <w:style w:type="character" w:styleId="WW8Num4z2" w:customStyle="1">
    <w:name w:val="WW8Num4z2"/>
    <w:qFormat/>
    <w:rsid w:val="008656fd"/>
    <w:rPr>
      <w:rFonts w:ascii="Wingdings" w:hAnsi="Wingdings" w:cs="Wingdings"/>
    </w:rPr>
  </w:style>
  <w:style w:type="character" w:styleId="WW8Num4z3" w:customStyle="1">
    <w:name w:val="WW8Num4z3"/>
    <w:qFormat/>
    <w:rsid w:val="008656fd"/>
    <w:rPr>
      <w:rFonts w:ascii="Symbol" w:hAnsi="Symbol" w:cs="Symbol"/>
    </w:rPr>
  </w:style>
  <w:style w:type="character" w:styleId="WW8Num5z0" w:customStyle="1">
    <w:name w:val="WW8Num5z0"/>
    <w:qFormat/>
    <w:rsid w:val="008656fd"/>
    <w:rPr/>
  </w:style>
  <w:style w:type="character" w:styleId="WW8Num6z0" w:customStyle="1">
    <w:name w:val="WW8Num6z0"/>
    <w:qFormat/>
    <w:rsid w:val="008656fd"/>
    <w:rPr>
      <w:color w:val="000000"/>
    </w:rPr>
  </w:style>
  <w:style w:type="character" w:styleId="WW8Num6z1" w:customStyle="1">
    <w:name w:val="WW8Num6z1"/>
    <w:qFormat/>
    <w:rsid w:val="008656fd"/>
    <w:rPr/>
  </w:style>
  <w:style w:type="character" w:styleId="WW8Num6z2" w:customStyle="1">
    <w:name w:val="WW8Num6z2"/>
    <w:qFormat/>
    <w:rsid w:val="008656fd"/>
    <w:rPr/>
  </w:style>
  <w:style w:type="character" w:styleId="WW8Num6z3" w:customStyle="1">
    <w:name w:val="WW8Num6z3"/>
    <w:qFormat/>
    <w:rsid w:val="008656fd"/>
    <w:rPr/>
  </w:style>
  <w:style w:type="character" w:styleId="WW8Num6z4" w:customStyle="1">
    <w:name w:val="WW8Num6z4"/>
    <w:qFormat/>
    <w:rsid w:val="008656fd"/>
    <w:rPr/>
  </w:style>
  <w:style w:type="character" w:styleId="WW8Num6z5" w:customStyle="1">
    <w:name w:val="WW8Num6z5"/>
    <w:qFormat/>
    <w:rsid w:val="008656fd"/>
    <w:rPr/>
  </w:style>
  <w:style w:type="character" w:styleId="WW8Num6z6" w:customStyle="1">
    <w:name w:val="WW8Num6z6"/>
    <w:qFormat/>
    <w:rsid w:val="008656fd"/>
    <w:rPr/>
  </w:style>
  <w:style w:type="character" w:styleId="WW8Num6z7" w:customStyle="1">
    <w:name w:val="WW8Num6z7"/>
    <w:qFormat/>
    <w:rsid w:val="008656fd"/>
    <w:rPr/>
  </w:style>
  <w:style w:type="character" w:styleId="WW8Num6z8" w:customStyle="1">
    <w:name w:val="WW8Num6z8"/>
    <w:qFormat/>
    <w:rsid w:val="008656fd"/>
    <w:rPr/>
  </w:style>
  <w:style w:type="character" w:styleId="WW8Num7z0" w:customStyle="1">
    <w:name w:val="WW8Num7z0"/>
    <w:qFormat/>
    <w:rsid w:val="008656fd"/>
    <w:rPr>
      <w:color w:val="000000"/>
    </w:rPr>
  </w:style>
  <w:style w:type="character" w:styleId="WW8Num7z1" w:customStyle="1">
    <w:name w:val="WW8Num7z1"/>
    <w:qFormat/>
    <w:rsid w:val="008656fd"/>
    <w:rPr/>
  </w:style>
  <w:style w:type="character" w:styleId="WW8Num7z2" w:customStyle="1">
    <w:name w:val="WW8Num7z2"/>
    <w:qFormat/>
    <w:rsid w:val="008656fd"/>
    <w:rPr/>
  </w:style>
  <w:style w:type="character" w:styleId="WW8Num7z3" w:customStyle="1">
    <w:name w:val="WW8Num7z3"/>
    <w:qFormat/>
    <w:rsid w:val="008656fd"/>
    <w:rPr/>
  </w:style>
  <w:style w:type="character" w:styleId="WW8Num7z4" w:customStyle="1">
    <w:name w:val="WW8Num7z4"/>
    <w:qFormat/>
    <w:rsid w:val="008656fd"/>
    <w:rPr/>
  </w:style>
  <w:style w:type="character" w:styleId="WW8Num7z5" w:customStyle="1">
    <w:name w:val="WW8Num7z5"/>
    <w:qFormat/>
    <w:rsid w:val="008656fd"/>
    <w:rPr/>
  </w:style>
  <w:style w:type="character" w:styleId="WW8Num7z6" w:customStyle="1">
    <w:name w:val="WW8Num7z6"/>
    <w:qFormat/>
    <w:rsid w:val="008656fd"/>
    <w:rPr/>
  </w:style>
  <w:style w:type="character" w:styleId="WW8Num7z7" w:customStyle="1">
    <w:name w:val="WW8Num7z7"/>
    <w:qFormat/>
    <w:rsid w:val="008656fd"/>
    <w:rPr/>
  </w:style>
  <w:style w:type="character" w:styleId="WW8Num7z8" w:customStyle="1">
    <w:name w:val="WW8Num7z8"/>
    <w:qFormat/>
    <w:rsid w:val="008656fd"/>
    <w:rPr/>
  </w:style>
  <w:style w:type="character" w:styleId="WW8Num8z0" w:customStyle="1">
    <w:name w:val="WW8Num8z0"/>
    <w:qFormat/>
    <w:rsid w:val="008656fd"/>
    <w:rPr/>
  </w:style>
  <w:style w:type="character" w:styleId="WW8Num9z0" w:customStyle="1">
    <w:name w:val="WW8Num9z0"/>
    <w:qFormat/>
    <w:rsid w:val="008656fd"/>
    <w:rPr>
      <w:b w:val="false"/>
    </w:rPr>
  </w:style>
  <w:style w:type="character" w:styleId="WW8Num9z1" w:customStyle="1">
    <w:name w:val="WW8Num9z1"/>
    <w:qFormat/>
    <w:rsid w:val="008656fd"/>
    <w:rPr/>
  </w:style>
  <w:style w:type="character" w:styleId="WW8Num9z2" w:customStyle="1">
    <w:name w:val="WW8Num9z2"/>
    <w:qFormat/>
    <w:rsid w:val="008656fd"/>
    <w:rPr/>
  </w:style>
  <w:style w:type="character" w:styleId="WW8Num9z3" w:customStyle="1">
    <w:name w:val="WW8Num9z3"/>
    <w:qFormat/>
    <w:rsid w:val="008656fd"/>
    <w:rPr/>
  </w:style>
  <w:style w:type="character" w:styleId="WW8Num9z4" w:customStyle="1">
    <w:name w:val="WW8Num9z4"/>
    <w:qFormat/>
    <w:rsid w:val="008656fd"/>
    <w:rPr/>
  </w:style>
  <w:style w:type="character" w:styleId="WW8Num9z5" w:customStyle="1">
    <w:name w:val="WW8Num9z5"/>
    <w:qFormat/>
    <w:rsid w:val="008656fd"/>
    <w:rPr/>
  </w:style>
  <w:style w:type="character" w:styleId="WW8Num9z6" w:customStyle="1">
    <w:name w:val="WW8Num9z6"/>
    <w:qFormat/>
    <w:rsid w:val="008656fd"/>
    <w:rPr/>
  </w:style>
  <w:style w:type="character" w:styleId="WW8Num9z7" w:customStyle="1">
    <w:name w:val="WW8Num9z7"/>
    <w:qFormat/>
    <w:rsid w:val="008656fd"/>
    <w:rPr/>
  </w:style>
  <w:style w:type="character" w:styleId="WW8Num9z8" w:customStyle="1">
    <w:name w:val="WW8Num9z8"/>
    <w:qFormat/>
    <w:rsid w:val="008656fd"/>
    <w:rPr/>
  </w:style>
  <w:style w:type="character" w:styleId="WW8Num10z0" w:customStyle="1">
    <w:name w:val="WW8Num10z0"/>
    <w:qFormat/>
    <w:rsid w:val="008656fd"/>
    <w:rPr>
      <w:color w:val="000000"/>
    </w:rPr>
  </w:style>
  <w:style w:type="character" w:styleId="WW8Num10z1" w:customStyle="1">
    <w:name w:val="WW8Num10z1"/>
    <w:qFormat/>
    <w:rsid w:val="008656fd"/>
    <w:rPr/>
  </w:style>
  <w:style w:type="character" w:styleId="WW8Num10z2" w:customStyle="1">
    <w:name w:val="WW8Num10z2"/>
    <w:qFormat/>
    <w:rsid w:val="008656fd"/>
    <w:rPr/>
  </w:style>
  <w:style w:type="character" w:styleId="WW8Num10z3" w:customStyle="1">
    <w:name w:val="WW8Num10z3"/>
    <w:qFormat/>
    <w:rsid w:val="008656fd"/>
    <w:rPr/>
  </w:style>
  <w:style w:type="character" w:styleId="WW8Num10z4" w:customStyle="1">
    <w:name w:val="WW8Num10z4"/>
    <w:qFormat/>
    <w:rsid w:val="008656fd"/>
    <w:rPr/>
  </w:style>
  <w:style w:type="character" w:styleId="WW8Num10z5" w:customStyle="1">
    <w:name w:val="WW8Num10z5"/>
    <w:qFormat/>
    <w:rsid w:val="008656fd"/>
    <w:rPr/>
  </w:style>
  <w:style w:type="character" w:styleId="WW8Num10z6" w:customStyle="1">
    <w:name w:val="WW8Num10z6"/>
    <w:qFormat/>
    <w:rsid w:val="008656fd"/>
    <w:rPr/>
  </w:style>
  <w:style w:type="character" w:styleId="WW8Num10z7" w:customStyle="1">
    <w:name w:val="WW8Num10z7"/>
    <w:qFormat/>
    <w:rsid w:val="008656fd"/>
    <w:rPr/>
  </w:style>
  <w:style w:type="character" w:styleId="WW8Num10z8" w:customStyle="1">
    <w:name w:val="WW8Num10z8"/>
    <w:qFormat/>
    <w:rsid w:val="008656fd"/>
    <w:rPr/>
  </w:style>
  <w:style w:type="character" w:styleId="WW8Num11z0" w:customStyle="1">
    <w:name w:val="WW8Num11z0"/>
    <w:qFormat/>
    <w:rsid w:val="008656fd"/>
    <w:rPr/>
  </w:style>
  <w:style w:type="character" w:styleId="WW8Num11z1" w:customStyle="1">
    <w:name w:val="WW8Num11z1"/>
    <w:qFormat/>
    <w:rsid w:val="008656fd"/>
    <w:rPr/>
  </w:style>
  <w:style w:type="character" w:styleId="WW8Num11z2" w:customStyle="1">
    <w:name w:val="WW8Num11z2"/>
    <w:qFormat/>
    <w:rsid w:val="008656fd"/>
    <w:rPr/>
  </w:style>
  <w:style w:type="character" w:styleId="WW8Num11z3" w:customStyle="1">
    <w:name w:val="WW8Num11z3"/>
    <w:qFormat/>
    <w:rsid w:val="008656fd"/>
    <w:rPr/>
  </w:style>
  <w:style w:type="character" w:styleId="WW8Num11z4" w:customStyle="1">
    <w:name w:val="WW8Num11z4"/>
    <w:qFormat/>
    <w:rsid w:val="008656fd"/>
    <w:rPr/>
  </w:style>
  <w:style w:type="character" w:styleId="WW8Num11z5" w:customStyle="1">
    <w:name w:val="WW8Num11z5"/>
    <w:qFormat/>
    <w:rsid w:val="008656fd"/>
    <w:rPr/>
  </w:style>
  <w:style w:type="character" w:styleId="WW8Num11z6" w:customStyle="1">
    <w:name w:val="WW8Num11z6"/>
    <w:qFormat/>
    <w:rsid w:val="008656fd"/>
    <w:rPr/>
  </w:style>
  <w:style w:type="character" w:styleId="WW8Num11z7" w:customStyle="1">
    <w:name w:val="WW8Num11z7"/>
    <w:qFormat/>
    <w:rsid w:val="008656fd"/>
    <w:rPr/>
  </w:style>
  <w:style w:type="character" w:styleId="WW8Num11z8" w:customStyle="1">
    <w:name w:val="WW8Num11z8"/>
    <w:qFormat/>
    <w:rsid w:val="008656fd"/>
    <w:rPr/>
  </w:style>
  <w:style w:type="character" w:styleId="WW8Num12z0" w:customStyle="1">
    <w:name w:val="WW8Num12z0"/>
    <w:qFormat/>
    <w:rsid w:val="008656fd"/>
    <w:rPr>
      <w:color w:val="000000"/>
    </w:rPr>
  </w:style>
  <w:style w:type="character" w:styleId="WW8Num12z1" w:customStyle="1">
    <w:name w:val="WW8Num12z1"/>
    <w:qFormat/>
    <w:rsid w:val="008656fd"/>
    <w:rPr/>
  </w:style>
  <w:style w:type="character" w:styleId="WW8Num12z2" w:customStyle="1">
    <w:name w:val="WW8Num12z2"/>
    <w:qFormat/>
    <w:rsid w:val="008656fd"/>
    <w:rPr/>
  </w:style>
  <w:style w:type="character" w:styleId="WW8Num12z3" w:customStyle="1">
    <w:name w:val="WW8Num12z3"/>
    <w:qFormat/>
    <w:rsid w:val="008656fd"/>
    <w:rPr/>
  </w:style>
  <w:style w:type="character" w:styleId="WW8Num12z4" w:customStyle="1">
    <w:name w:val="WW8Num12z4"/>
    <w:qFormat/>
    <w:rsid w:val="008656fd"/>
    <w:rPr/>
  </w:style>
  <w:style w:type="character" w:styleId="WW8Num12z5" w:customStyle="1">
    <w:name w:val="WW8Num12z5"/>
    <w:qFormat/>
    <w:rsid w:val="008656fd"/>
    <w:rPr/>
  </w:style>
  <w:style w:type="character" w:styleId="WW8Num12z6" w:customStyle="1">
    <w:name w:val="WW8Num12z6"/>
    <w:qFormat/>
    <w:rsid w:val="008656fd"/>
    <w:rPr/>
  </w:style>
  <w:style w:type="character" w:styleId="WW8Num12z7" w:customStyle="1">
    <w:name w:val="WW8Num12z7"/>
    <w:qFormat/>
    <w:rsid w:val="008656fd"/>
    <w:rPr/>
  </w:style>
  <w:style w:type="character" w:styleId="WW8Num12z8" w:customStyle="1">
    <w:name w:val="WW8Num12z8"/>
    <w:qFormat/>
    <w:rsid w:val="008656fd"/>
    <w:rPr/>
  </w:style>
  <w:style w:type="character" w:styleId="WW8Num13z0" w:customStyle="1">
    <w:name w:val="WW8Num13z0"/>
    <w:qFormat/>
    <w:rsid w:val="008656fd"/>
    <w:rPr>
      <w:b/>
    </w:rPr>
  </w:style>
  <w:style w:type="character" w:styleId="WW8Num13z1" w:customStyle="1">
    <w:name w:val="WW8Num13z1"/>
    <w:qFormat/>
    <w:rsid w:val="008656fd"/>
    <w:rPr/>
  </w:style>
  <w:style w:type="character" w:styleId="WW8Num14z0" w:customStyle="1">
    <w:name w:val="WW8Num14z0"/>
    <w:qFormat/>
    <w:rsid w:val="008656fd"/>
    <w:rPr>
      <w:rFonts w:ascii="Wingdings" w:hAnsi="Wingdings" w:cs="Wingdings"/>
      <w:sz w:val="24"/>
      <w:szCs w:val="20"/>
    </w:rPr>
  </w:style>
  <w:style w:type="character" w:styleId="WW8Num14z1" w:customStyle="1">
    <w:name w:val="WW8Num14z1"/>
    <w:qFormat/>
    <w:rsid w:val="008656fd"/>
    <w:rPr/>
  </w:style>
  <w:style w:type="character" w:styleId="WW8Num14z2" w:customStyle="1">
    <w:name w:val="WW8Num14z2"/>
    <w:qFormat/>
    <w:rsid w:val="008656fd"/>
    <w:rPr/>
  </w:style>
  <w:style w:type="character" w:styleId="WW8Num14z3" w:customStyle="1">
    <w:name w:val="WW8Num14z3"/>
    <w:qFormat/>
    <w:rsid w:val="008656fd"/>
    <w:rPr/>
  </w:style>
  <w:style w:type="character" w:styleId="WW8Num14z4" w:customStyle="1">
    <w:name w:val="WW8Num14z4"/>
    <w:qFormat/>
    <w:rsid w:val="008656fd"/>
    <w:rPr/>
  </w:style>
  <w:style w:type="character" w:styleId="WW8Num14z5" w:customStyle="1">
    <w:name w:val="WW8Num14z5"/>
    <w:qFormat/>
    <w:rsid w:val="008656fd"/>
    <w:rPr/>
  </w:style>
  <w:style w:type="character" w:styleId="WW8Num14z6" w:customStyle="1">
    <w:name w:val="WW8Num14z6"/>
    <w:qFormat/>
    <w:rsid w:val="008656fd"/>
    <w:rPr/>
  </w:style>
  <w:style w:type="character" w:styleId="WW8Num14z7" w:customStyle="1">
    <w:name w:val="WW8Num14z7"/>
    <w:qFormat/>
    <w:rsid w:val="008656fd"/>
    <w:rPr/>
  </w:style>
  <w:style w:type="character" w:styleId="WW8Num14z8" w:customStyle="1">
    <w:name w:val="WW8Num14z8"/>
    <w:qFormat/>
    <w:rsid w:val="008656fd"/>
    <w:rPr/>
  </w:style>
  <w:style w:type="character" w:styleId="WW8Num15z0" w:customStyle="1">
    <w:name w:val="WW8Num15z0"/>
    <w:qFormat/>
    <w:rsid w:val="008656fd"/>
    <w:rPr>
      <w:rFonts w:ascii="Symbol" w:hAnsi="Symbol" w:cs="Symbol"/>
    </w:rPr>
  </w:style>
  <w:style w:type="character" w:styleId="WW8Num15z1" w:customStyle="1">
    <w:name w:val="WW8Num15z1"/>
    <w:qFormat/>
    <w:rsid w:val="008656fd"/>
    <w:rPr>
      <w:rFonts w:ascii="Courier New" w:hAnsi="Courier New" w:cs="Courier New"/>
    </w:rPr>
  </w:style>
  <w:style w:type="character" w:styleId="WW8Num15z2" w:customStyle="1">
    <w:name w:val="WW8Num15z2"/>
    <w:qFormat/>
    <w:rsid w:val="008656fd"/>
    <w:rPr>
      <w:rFonts w:ascii="Wingdings" w:hAnsi="Wingdings" w:cs="Wingdings"/>
    </w:rPr>
  </w:style>
  <w:style w:type="character" w:styleId="WW8Num16z0" w:customStyle="1">
    <w:name w:val="WW8Num16z0"/>
    <w:qFormat/>
    <w:rsid w:val="008656fd"/>
    <w:rPr/>
  </w:style>
  <w:style w:type="character" w:styleId="WW8Num17z0" w:customStyle="1">
    <w:name w:val="WW8Num17z0"/>
    <w:qFormat/>
    <w:rsid w:val="008656fd"/>
    <w:rPr>
      <w:color w:val="000000"/>
    </w:rPr>
  </w:style>
  <w:style w:type="character" w:styleId="WW8Num17z1" w:customStyle="1">
    <w:name w:val="WW8Num17z1"/>
    <w:qFormat/>
    <w:rsid w:val="008656fd"/>
    <w:rPr/>
  </w:style>
  <w:style w:type="character" w:styleId="WW8Num17z2" w:customStyle="1">
    <w:name w:val="WW8Num17z2"/>
    <w:qFormat/>
    <w:rsid w:val="008656fd"/>
    <w:rPr/>
  </w:style>
  <w:style w:type="character" w:styleId="WW8Num17z3" w:customStyle="1">
    <w:name w:val="WW8Num17z3"/>
    <w:qFormat/>
    <w:rsid w:val="008656fd"/>
    <w:rPr/>
  </w:style>
  <w:style w:type="character" w:styleId="WW8Num17z4" w:customStyle="1">
    <w:name w:val="WW8Num17z4"/>
    <w:qFormat/>
    <w:rsid w:val="008656fd"/>
    <w:rPr/>
  </w:style>
  <w:style w:type="character" w:styleId="WW8Num17z5" w:customStyle="1">
    <w:name w:val="WW8Num17z5"/>
    <w:qFormat/>
    <w:rsid w:val="008656fd"/>
    <w:rPr/>
  </w:style>
  <w:style w:type="character" w:styleId="WW8Num17z6" w:customStyle="1">
    <w:name w:val="WW8Num17z6"/>
    <w:qFormat/>
    <w:rsid w:val="008656fd"/>
    <w:rPr/>
  </w:style>
  <w:style w:type="character" w:styleId="WW8Num17z7" w:customStyle="1">
    <w:name w:val="WW8Num17z7"/>
    <w:qFormat/>
    <w:rsid w:val="008656fd"/>
    <w:rPr/>
  </w:style>
  <w:style w:type="character" w:styleId="WW8Num17z8" w:customStyle="1">
    <w:name w:val="WW8Num17z8"/>
    <w:qFormat/>
    <w:rsid w:val="008656fd"/>
    <w:rPr/>
  </w:style>
  <w:style w:type="character" w:styleId="WW8Num18z0" w:customStyle="1">
    <w:name w:val="WW8Num18z0"/>
    <w:qFormat/>
    <w:rsid w:val="008656fd"/>
    <w:rPr>
      <w:rFonts w:ascii="Courier New" w:hAnsi="Courier New" w:cs="Courier New"/>
    </w:rPr>
  </w:style>
  <w:style w:type="character" w:styleId="WW8Num18z2" w:customStyle="1">
    <w:name w:val="WW8Num18z2"/>
    <w:qFormat/>
    <w:rsid w:val="008656fd"/>
    <w:rPr>
      <w:rFonts w:ascii="Wingdings" w:hAnsi="Wingdings" w:cs="Wingdings"/>
    </w:rPr>
  </w:style>
  <w:style w:type="character" w:styleId="WW8Num18z3" w:customStyle="1">
    <w:name w:val="WW8Num18z3"/>
    <w:qFormat/>
    <w:rsid w:val="008656fd"/>
    <w:rPr>
      <w:rFonts w:ascii="Symbol" w:hAnsi="Symbol" w:cs="Symbol"/>
    </w:rPr>
  </w:style>
  <w:style w:type="character" w:styleId="WW8Num19z0" w:customStyle="1">
    <w:name w:val="WW8Num19z0"/>
    <w:qFormat/>
    <w:rsid w:val="008656fd"/>
    <w:rPr>
      <w:b/>
      <w:bCs/>
    </w:rPr>
  </w:style>
  <w:style w:type="character" w:styleId="WW8Num19z1" w:customStyle="1">
    <w:name w:val="WW8Num19z1"/>
    <w:qFormat/>
    <w:rsid w:val="008656fd"/>
    <w:rPr/>
  </w:style>
  <w:style w:type="character" w:styleId="WW8Num20z0" w:customStyle="1">
    <w:name w:val="WW8Num20z0"/>
    <w:qFormat/>
    <w:rsid w:val="008656fd"/>
    <w:rPr>
      <w:rFonts w:ascii="Courier New" w:hAnsi="Courier New" w:cs="Courier New"/>
    </w:rPr>
  </w:style>
  <w:style w:type="character" w:styleId="WW8Num20z2" w:customStyle="1">
    <w:name w:val="WW8Num20z2"/>
    <w:qFormat/>
    <w:rsid w:val="008656fd"/>
    <w:rPr>
      <w:rFonts w:ascii="Wingdings" w:hAnsi="Wingdings" w:cs="Wingdings"/>
    </w:rPr>
  </w:style>
  <w:style w:type="character" w:styleId="WW8Num20z3" w:customStyle="1">
    <w:name w:val="WW8Num20z3"/>
    <w:qFormat/>
    <w:rsid w:val="008656fd"/>
    <w:rPr>
      <w:rFonts w:ascii="Symbol" w:hAnsi="Symbol" w:cs="Symbol"/>
    </w:rPr>
  </w:style>
  <w:style w:type="character" w:styleId="WW8Num21z0" w:customStyle="1">
    <w:name w:val="WW8Num21z0"/>
    <w:qFormat/>
    <w:rsid w:val="008656fd"/>
    <w:rPr>
      <w:rFonts w:ascii="Symbol" w:hAnsi="Symbol" w:cs="Symbol"/>
    </w:rPr>
  </w:style>
  <w:style w:type="character" w:styleId="WW8Num21z1" w:customStyle="1">
    <w:name w:val="WW8Num21z1"/>
    <w:qFormat/>
    <w:rsid w:val="008656fd"/>
    <w:rPr>
      <w:rFonts w:ascii="Courier New" w:hAnsi="Courier New" w:cs="Courier New"/>
    </w:rPr>
  </w:style>
  <w:style w:type="character" w:styleId="WW8Num21z2" w:customStyle="1">
    <w:name w:val="WW8Num21z2"/>
    <w:qFormat/>
    <w:rsid w:val="008656fd"/>
    <w:rPr>
      <w:rFonts w:ascii="Wingdings" w:hAnsi="Wingdings" w:cs="Wingdings"/>
    </w:rPr>
  </w:style>
  <w:style w:type="character" w:styleId="WW8Num22z0" w:customStyle="1">
    <w:name w:val="WW8Num22z0"/>
    <w:qFormat/>
    <w:rsid w:val="008656fd"/>
    <w:rPr/>
  </w:style>
  <w:style w:type="character" w:styleId="WW8Num22z1" w:customStyle="1">
    <w:name w:val="WW8Num22z1"/>
    <w:qFormat/>
    <w:rsid w:val="008656fd"/>
    <w:rPr>
      <w:b w:val="false"/>
      <w:sz w:val="24"/>
      <w:szCs w:val="24"/>
    </w:rPr>
  </w:style>
  <w:style w:type="character" w:styleId="WW8Num22z2" w:customStyle="1">
    <w:name w:val="WW8Num22z2"/>
    <w:qFormat/>
    <w:rsid w:val="008656fd"/>
    <w:rPr>
      <w:b/>
      <w:sz w:val="24"/>
    </w:rPr>
  </w:style>
  <w:style w:type="character" w:styleId="WW8Num23z0" w:customStyle="1">
    <w:name w:val="WW8Num23z0"/>
    <w:qFormat/>
    <w:rsid w:val="008656fd"/>
    <w:rPr>
      <w:sz w:val="24"/>
    </w:rPr>
  </w:style>
  <w:style w:type="character" w:styleId="WW8Num23z1" w:customStyle="1">
    <w:name w:val="WW8Num23z1"/>
    <w:qFormat/>
    <w:rsid w:val="008656fd"/>
    <w:rPr/>
  </w:style>
  <w:style w:type="character" w:styleId="WW8Num23z2" w:customStyle="1">
    <w:name w:val="WW8Num23z2"/>
    <w:qFormat/>
    <w:rsid w:val="008656fd"/>
    <w:rPr/>
  </w:style>
  <w:style w:type="character" w:styleId="WW8Num23z3" w:customStyle="1">
    <w:name w:val="WW8Num23z3"/>
    <w:qFormat/>
    <w:rsid w:val="008656fd"/>
    <w:rPr/>
  </w:style>
  <w:style w:type="character" w:styleId="WW8Num23z4" w:customStyle="1">
    <w:name w:val="WW8Num23z4"/>
    <w:qFormat/>
    <w:rsid w:val="008656fd"/>
    <w:rPr/>
  </w:style>
  <w:style w:type="character" w:styleId="WW8Num23z5" w:customStyle="1">
    <w:name w:val="WW8Num23z5"/>
    <w:qFormat/>
    <w:rsid w:val="008656fd"/>
    <w:rPr/>
  </w:style>
  <w:style w:type="character" w:styleId="WW8Num23z6" w:customStyle="1">
    <w:name w:val="WW8Num23z6"/>
    <w:qFormat/>
    <w:rsid w:val="008656fd"/>
    <w:rPr/>
  </w:style>
  <w:style w:type="character" w:styleId="WW8Num23z7" w:customStyle="1">
    <w:name w:val="WW8Num23z7"/>
    <w:qFormat/>
    <w:rsid w:val="008656fd"/>
    <w:rPr/>
  </w:style>
  <w:style w:type="character" w:styleId="WW8Num23z8" w:customStyle="1">
    <w:name w:val="WW8Num23z8"/>
    <w:qFormat/>
    <w:rsid w:val="008656fd"/>
    <w:rPr/>
  </w:style>
  <w:style w:type="character" w:styleId="WW8Num24z0" w:customStyle="1">
    <w:name w:val="WW8Num24z0"/>
    <w:qFormat/>
    <w:rsid w:val="008656fd"/>
    <w:rPr/>
  </w:style>
  <w:style w:type="character" w:styleId="WW8Num25z0" w:customStyle="1">
    <w:name w:val="WW8Num25z0"/>
    <w:qFormat/>
    <w:rsid w:val="008656fd"/>
    <w:rPr>
      <w:b w:val="false"/>
    </w:rPr>
  </w:style>
  <w:style w:type="character" w:styleId="WW8Num25z1" w:customStyle="1">
    <w:name w:val="WW8Num25z1"/>
    <w:qFormat/>
    <w:rsid w:val="008656fd"/>
    <w:rPr/>
  </w:style>
  <w:style w:type="character" w:styleId="WW8Num25z2" w:customStyle="1">
    <w:name w:val="WW8Num25z2"/>
    <w:qFormat/>
    <w:rsid w:val="008656fd"/>
    <w:rPr/>
  </w:style>
  <w:style w:type="character" w:styleId="WW8Num25z3" w:customStyle="1">
    <w:name w:val="WW8Num25z3"/>
    <w:qFormat/>
    <w:rsid w:val="008656fd"/>
    <w:rPr/>
  </w:style>
  <w:style w:type="character" w:styleId="WW8Num25z4" w:customStyle="1">
    <w:name w:val="WW8Num25z4"/>
    <w:qFormat/>
    <w:rsid w:val="008656fd"/>
    <w:rPr/>
  </w:style>
  <w:style w:type="character" w:styleId="WW8Num25z5" w:customStyle="1">
    <w:name w:val="WW8Num25z5"/>
    <w:qFormat/>
    <w:rsid w:val="008656fd"/>
    <w:rPr/>
  </w:style>
  <w:style w:type="character" w:styleId="WW8Num25z6" w:customStyle="1">
    <w:name w:val="WW8Num25z6"/>
    <w:qFormat/>
    <w:rsid w:val="008656fd"/>
    <w:rPr/>
  </w:style>
  <w:style w:type="character" w:styleId="WW8Num25z7" w:customStyle="1">
    <w:name w:val="WW8Num25z7"/>
    <w:qFormat/>
    <w:rsid w:val="008656fd"/>
    <w:rPr/>
  </w:style>
  <w:style w:type="character" w:styleId="WW8Num25z8" w:customStyle="1">
    <w:name w:val="WW8Num25z8"/>
    <w:qFormat/>
    <w:rsid w:val="008656fd"/>
    <w:rPr/>
  </w:style>
  <w:style w:type="character" w:styleId="WW8Num26z0" w:customStyle="1">
    <w:name w:val="WW8Num26z0"/>
    <w:qFormat/>
    <w:rsid w:val="008656fd"/>
    <w:rPr>
      <w:rFonts w:ascii="Symbol" w:hAnsi="Symbol" w:cs="Symbol"/>
    </w:rPr>
  </w:style>
  <w:style w:type="character" w:styleId="WW8Num26z1" w:customStyle="1">
    <w:name w:val="WW8Num26z1"/>
    <w:qFormat/>
    <w:rsid w:val="008656fd"/>
    <w:rPr>
      <w:rFonts w:ascii="Courier New" w:hAnsi="Courier New" w:cs="Courier New"/>
    </w:rPr>
  </w:style>
  <w:style w:type="character" w:styleId="WW8Num26z2" w:customStyle="1">
    <w:name w:val="WW8Num26z2"/>
    <w:qFormat/>
    <w:rsid w:val="008656fd"/>
    <w:rPr>
      <w:rFonts w:ascii="Wingdings" w:hAnsi="Wingdings" w:cs="Wingdings"/>
    </w:rPr>
  </w:style>
  <w:style w:type="character" w:styleId="WW8Num27z0" w:customStyle="1">
    <w:name w:val="WW8Num27z0"/>
    <w:qFormat/>
    <w:rsid w:val="008656fd"/>
    <w:rPr/>
  </w:style>
  <w:style w:type="character" w:styleId="WW8Num28z0" w:customStyle="1">
    <w:name w:val="WW8Num28z0"/>
    <w:qFormat/>
    <w:rsid w:val="008656fd"/>
    <w:rPr>
      <w:rFonts w:ascii="Symbol" w:hAnsi="Symbol" w:cs="Symbol"/>
    </w:rPr>
  </w:style>
  <w:style w:type="character" w:styleId="WW8Num28z1" w:customStyle="1">
    <w:name w:val="WW8Num28z1"/>
    <w:qFormat/>
    <w:rsid w:val="008656fd"/>
    <w:rPr>
      <w:rFonts w:ascii="Courier New" w:hAnsi="Courier New" w:cs="Courier New"/>
    </w:rPr>
  </w:style>
  <w:style w:type="character" w:styleId="WW8Num28z2" w:customStyle="1">
    <w:name w:val="WW8Num28z2"/>
    <w:qFormat/>
    <w:rsid w:val="008656fd"/>
    <w:rPr>
      <w:rFonts w:ascii="Wingdings" w:hAnsi="Wingdings" w:cs="Wingdings"/>
    </w:rPr>
  </w:style>
  <w:style w:type="character" w:styleId="WW8Num29z0" w:customStyle="1">
    <w:name w:val="WW8Num29z0"/>
    <w:qFormat/>
    <w:rsid w:val="008656fd"/>
    <w:rPr>
      <w:rFonts w:ascii="Courier New" w:hAnsi="Courier New" w:cs="Courier New"/>
    </w:rPr>
  </w:style>
  <w:style w:type="character" w:styleId="WW8Num29z2" w:customStyle="1">
    <w:name w:val="WW8Num29z2"/>
    <w:qFormat/>
    <w:rsid w:val="008656fd"/>
    <w:rPr>
      <w:rFonts w:ascii="Wingdings" w:hAnsi="Wingdings" w:cs="Wingdings"/>
    </w:rPr>
  </w:style>
  <w:style w:type="character" w:styleId="WW8Num29z3" w:customStyle="1">
    <w:name w:val="WW8Num29z3"/>
    <w:qFormat/>
    <w:rsid w:val="008656fd"/>
    <w:rPr>
      <w:rFonts w:ascii="Symbol" w:hAnsi="Symbol" w:cs="Symbol"/>
    </w:rPr>
  </w:style>
  <w:style w:type="character" w:styleId="WW8Num30z0" w:customStyle="1">
    <w:name w:val="WW8Num30z0"/>
    <w:qFormat/>
    <w:rsid w:val="008656fd"/>
    <w:rPr>
      <w:rFonts w:ascii="Times New Roman" w:hAnsi="Times New Roman" w:cs="Times New Roman"/>
      <w:color w:val="000000"/>
    </w:rPr>
  </w:style>
  <w:style w:type="character" w:styleId="WW8Num30z2" w:customStyle="1">
    <w:name w:val="WW8Num30z2"/>
    <w:qFormat/>
    <w:rsid w:val="008656fd"/>
    <w:rPr>
      <w:rFonts w:ascii="Wingdings" w:hAnsi="Wingdings" w:cs="Wingdings"/>
    </w:rPr>
  </w:style>
  <w:style w:type="character" w:styleId="WW8Num30z3" w:customStyle="1">
    <w:name w:val="WW8Num30z3"/>
    <w:qFormat/>
    <w:rsid w:val="008656fd"/>
    <w:rPr>
      <w:rFonts w:ascii="Symbol" w:hAnsi="Symbol" w:cs="Symbol"/>
    </w:rPr>
  </w:style>
  <w:style w:type="character" w:styleId="WW8Num30z4" w:customStyle="1">
    <w:name w:val="WW8Num30z4"/>
    <w:qFormat/>
    <w:rsid w:val="008656fd"/>
    <w:rPr>
      <w:rFonts w:ascii="Courier New" w:hAnsi="Courier New" w:cs="Courier New"/>
    </w:rPr>
  </w:style>
  <w:style w:type="character" w:styleId="WW8Num31z0" w:customStyle="1">
    <w:name w:val="WW8Num31z0"/>
    <w:qFormat/>
    <w:rsid w:val="008656fd"/>
    <w:rPr>
      <w:b w:val="false"/>
    </w:rPr>
  </w:style>
  <w:style w:type="character" w:styleId="WW8Num31z1" w:customStyle="1">
    <w:name w:val="WW8Num31z1"/>
    <w:qFormat/>
    <w:rsid w:val="008656fd"/>
    <w:rPr/>
  </w:style>
  <w:style w:type="character" w:styleId="WW8Num31z2" w:customStyle="1">
    <w:name w:val="WW8Num31z2"/>
    <w:qFormat/>
    <w:rsid w:val="008656fd"/>
    <w:rPr/>
  </w:style>
  <w:style w:type="character" w:styleId="WW8Num31z3" w:customStyle="1">
    <w:name w:val="WW8Num31z3"/>
    <w:qFormat/>
    <w:rsid w:val="008656fd"/>
    <w:rPr/>
  </w:style>
  <w:style w:type="character" w:styleId="WW8Num31z4" w:customStyle="1">
    <w:name w:val="WW8Num31z4"/>
    <w:qFormat/>
    <w:rsid w:val="008656fd"/>
    <w:rPr/>
  </w:style>
  <w:style w:type="character" w:styleId="WW8Num31z5" w:customStyle="1">
    <w:name w:val="WW8Num31z5"/>
    <w:qFormat/>
    <w:rsid w:val="008656fd"/>
    <w:rPr/>
  </w:style>
  <w:style w:type="character" w:styleId="WW8Num31z6" w:customStyle="1">
    <w:name w:val="WW8Num31z6"/>
    <w:qFormat/>
    <w:rsid w:val="008656fd"/>
    <w:rPr/>
  </w:style>
  <w:style w:type="character" w:styleId="WW8Num31z7" w:customStyle="1">
    <w:name w:val="WW8Num31z7"/>
    <w:qFormat/>
    <w:rsid w:val="008656fd"/>
    <w:rPr/>
  </w:style>
  <w:style w:type="character" w:styleId="WW8Num31z8" w:customStyle="1">
    <w:name w:val="WW8Num31z8"/>
    <w:qFormat/>
    <w:rsid w:val="008656fd"/>
    <w:rPr/>
  </w:style>
  <w:style w:type="character" w:styleId="WW8Num32z0" w:customStyle="1">
    <w:name w:val="WW8Num32z0"/>
    <w:qFormat/>
    <w:rsid w:val="008656fd"/>
    <w:rPr>
      <w:b w:val="false"/>
    </w:rPr>
  </w:style>
  <w:style w:type="character" w:styleId="WW8Num32z1" w:customStyle="1">
    <w:name w:val="WW8Num32z1"/>
    <w:qFormat/>
    <w:rsid w:val="008656fd"/>
    <w:rPr/>
  </w:style>
  <w:style w:type="character" w:styleId="WW8Num33z0" w:customStyle="1">
    <w:name w:val="WW8Num33z0"/>
    <w:qFormat/>
    <w:rsid w:val="008656fd"/>
    <w:rPr/>
  </w:style>
  <w:style w:type="character" w:styleId="WW8Num34z0" w:customStyle="1">
    <w:name w:val="WW8Num34z0"/>
    <w:qFormat/>
    <w:rsid w:val="008656fd"/>
    <w:rPr>
      <w:rFonts w:ascii="Courier New" w:hAnsi="Courier New" w:cs="Courier New"/>
    </w:rPr>
  </w:style>
  <w:style w:type="character" w:styleId="WW8Num34z2" w:customStyle="1">
    <w:name w:val="WW8Num34z2"/>
    <w:qFormat/>
    <w:rsid w:val="008656fd"/>
    <w:rPr>
      <w:rFonts w:ascii="Wingdings" w:hAnsi="Wingdings" w:cs="Wingdings"/>
    </w:rPr>
  </w:style>
  <w:style w:type="character" w:styleId="WW8Num34z3" w:customStyle="1">
    <w:name w:val="WW8Num34z3"/>
    <w:qFormat/>
    <w:rsid w:val="008656fd"/>
    <w:rPr>
      <w:rFonts w:ascii="Symbol" w:hAnsi="Symbol" w:cs="Symbol"/>
    </w:rPr>
  </w:style>
  <w:style w:type="character" w:styleId="WW8Num35z0" w:customStyle="1">
    <w:name w:val="WW8Num35z0"/>
    <w:qFormat/>
    <w:rsid w:val="008656fd"/>
    <w:rPr>
      <w:rFonts w:ascii="Symbol" w:hAnsi="Symbol" w:cs="Symbol"/>
    </w:rPr>
  </w:style>
  <w:style w:type="character" w:styleId="WW8Num35z1" w:customStyle="1">
    <w:name w:val="WW8Num35z1"/>
    <w:qFormat/>
    <w:rsid w:val="008656fd"/>
    <w:rPr>
      <w:rFonts w:ascii="Courier New" w:hAnsi="Courier New" w:cs="Courier New"/>
    </w:rPr>
  </w:style>
  <w:style w:type="character" w:styleId="WW8Num35z2" w:customStyle="1">
    <w:name w:val="WW8Num35z2"/>
    <w:qFormat/>
    <w:rsid w:val="008656fd"/>
    <w:rPr>
      <w:rFonts w:ascii="Wingdings" w:hAnsi="Wingdings" w:cs="Wingdings"/>
    </w:rPr>
  </w:style>
  <w:style w:type="character" w:styleId="WW8Num36z0" w:customStyle="1">
    <w:name w:val="WW8Num36z0"/>
    <w:qFormat/>
    <w:rsid w:val="008656fd"/>
    <w:rPr>
      <w:color w:val="000000"/>
    </w:rPr>
  </w:style>
  <w:style w:type="character" w:styleId="WW8Num36z1" w:customStyle="1">
    <w:name w:val="WW8Num36z1"/>
    <w:qFormat/>
    <w:rsid w:val="008656fd"/>
    <w:rPr/>
  </w:style>
  <w:style w:type="character" w:styleId="WW8Num36z2" w:customStyle="1">
    <w:name w:val="WW8Num36z2"/>
    <w:qFormat/>
    <w:rsid w:val="008656fd"/>
    <w:rPr/>
  </w:style>
  <w:style w:type="character" w:styleId="WW8Num36z3" w:customStyle="1">
    <w:name w:val="WW8Num36z3"/>
    <w:qFormat/>
    <w:rsid w:val="008656fd"/>
    <w:rPr/>
  </w:style>
  <w:style w:type="character" w:styleId="WW8Num36z4" w:customStyle="1">
    <w:name w:val="WW8Num36z4"/>
    <w:qFormat/>
    <w:rsid w:val="008656fd"/>
    <w:rPr/>
  </w:style>
  <w:style w:type="character" w:styleId="WW8Num36z5" w:customStyle="1">
    <w:name w:val="WW8Num36z5"/>
    <w:qFormat/>
    <w:rsid w:val="008656fd"/>
    <w:rPr/>
  </w:style>
  <w:style w:type="character" w:styleId="WW8Num36z6" w:customStyle="1">
    <w:name w:val="WW8Num36z6"/>
    <w:qFormat/>
    <w:rsid w:val="008656fd"/>
    <w:rPr/>
  </w:style>
  <w:style w:type="character" w:styleId="WW8Num36z7" w:customStyle="1">
    <w:name w:val="WW8Num36z7"/>
    <w:qFormat/>
    <w:rsid w:val="008656fd"/>
    <w:rPr/>
  </w:style>
  <w:style w:type="character" w:styleId="WW8Num36z8" w:customStyle="1">
    <w:name w:val="WW8Num36z8"/>
    <w:qFormat/>
    <w:rsid w:val="008656fd"/>
    <w:rPr/>
  </w:style>
  <w:style w:type="character" w:styleId="WW8Num37z0" w:customStyle="1">
    <w:name w:val="WW8Num37z0"/>
    <w:qFormat/>
    <w:rsid w:val="008656fd"/>
    <w:rPr/>
  </w:style>
  <w:style w:type="character" w:styleId="WW8Num37z1" w:customStyle="1">
    <w:name w:val="WW8Num37z1"/>
    <w:qFormat/>
    <w:rsid w:val="008656fd"/>
    <w:rPr/>
  </w:style>
  <w:style w:type="character" w:styleId="WW8Num37z2" w:customStyle="1">
    <w:name w:val="WW8Num37z2"/>
    <w:qFormat/>
    <w:rsid w:val="008656fd"/>
    <w:rPr/>
  </w:style>
  <w:style w:type="character" w:styleId="WW8Num37z3" w:customStyle="1">
    <w:name w:val="WW8Num37z3"/>
    <w:qFormat/>
    <w:rsid w:val="008656fd"/>
    <w:rPr/>
  </w:style>
  <w:style w:type="character" w:styleId="WW8Num37z4" w:customStyle="1">
    <w:name w:val="WW8Num37z4"/>
    <w:qFormat/>
    <w:rsid w:val="008656fd"/>
    <w:rPr/>
  </w:style>
  <w:style w:type="character" w:styleId="WW8Num37z5" w:customStyle="1">
    <w:name w:val="WW8Num37z5"/>
    <w:qFormat/>
    <w:rsid w:val="008656fd"/>
    <w:rPr/>
  </w:style>
  <w:style w:type="character" w:styleId="WW8Num37z6" w:customStyle="1">
    <w:name w:val="WW8Num37z6"/>
    <w:qFormat/>
    <w:rsid w:val="008656fd"/>
    <w:rPr/>
  </w:style>
  <w:style w:type="character" w:styleId="WW8Num37z7" w:customStyle="1">
    <w:name w:val="WW8Num37z7"/>
    <w:qFormat/>
    <w:rsid w:val="008656fd"/>
    <w:rPr/>
  </w:style>
  <w:style w:type="character" w:styleId="WW8Num37z8" w:customStyle="1">
    <w:name w:val="WW8Num37z8"/>
    <w:qFormat/>
    <w:rsid w:val="008656fd"/>
    <w:rPr/>
  </w:style>
  <w:style w:type="character" w:styleId="11" w:customStyle="1">
    <w:name w:val="Основной текст Знак1"/>
    <w:basedOn w:val="DefaultParagraphFont"/>
    <w:qFormat/>
    <w:rsid w:val="008656fd"/>
    <w:rPr>
      <w:rFonts w:eastAsia="Times New Roman" w:cs="Times New Roman"/>
      <w:lang w:val="ru-RU" w:bidi="ar-SA"/>
    </w:rPr>
  </w:style>
  <w:style w:type="character" w:styleId="CommentReference">
    <w:name w:val="annotation reference"/>
    <w:basedOn w:val="DefaultParagraphFont"/>
    <w:uiPriority w:val="99"/>
    <w:semiHidden/>
    <w:unhideWhenUsed/>
    <w:qFormat/>
    <w:rsid w:val="008656fd"/>
    <w:rPr>
      <w:sz w:val="16"/>
      <w:szCs w:val="16"/>
    </w:rPr>
  </w:style>
  <w:style w:type="character" w:styleId="Style21" w:customStyle="1">
    <w:name w:val="Текст примечания Знак"/>
    <w:basedOn w:val="DefaultParagraphFont"/>
    <w:uiPriority w:val="99"/>
    <w:semiHidden/>
    <w:qFormat/>
    <w:rsid w:val="008656fd"/>
    <w:rPr>
      <w:lang w:eastAsia="zh-CN"/>
    </w:rPr>
  </w:style>
  <w:style w:type="character" w:styleId="Style22" w:customStyle="1">
    <w:name w:val="Тема примечания Знак"/>
    <w:basedOn w:val="Style21"/>
    <w:link w:val="annotationsubject"/>
    <w:uiPriority w:val="99"/>
    <w:semiHidden/>
    <w:qFormat/>
    <w:rsid w:val="008656fd"/>
    <w:rPr>
      <w:b/>
      <w:bCs/>
      <w:lang w:eastAsia="zh-CN"/>
    </w:rPr>
  </w:style>
  <w:style w:type="character" w:styleId="UnresolvedMention">
    <w:name w:val="Unresolved Mention"/>
    <w:basedOn w:val="DefaultParagraphFont"/>
    <w:uiPriority w:val="99"/>
    <w:semiHidden/>
    <w:unhideWhenUsed/>
    <w:qFormat/>
    <w:rsid w:val="00cb74e3"/>
    <w:rPr>
      <w:color w:val="605E5C"/>
      <w:shd w:fill="E1DFDD" w:val="clear"/>
    </w:rPr>
  </w:style>
  <w:style w:type="paragraph" w:styleId="Style23" w:customStyle="1">
    <w:name w:val="Заголовок"/>
    <w:basedOn w:val="Normal"/>
    <w:next w:val="BodyText"/>
    <w:qFormat/>
    <w:rsid w:val="008656fd"/>
    <w:pPr>
      <w:keepNext w:val="true"/>
      <w:suppressAutoHyphens w:val="true"/>
      <w:spacing w:before="240" w:after="120"/>
    </w:pPr>
    <w:rPr>
      <w:rFonts w:ascii="Arial" w:hAnsi="Arial" w:eastAsia="DejaVu Sans" w:cs="DejaVu Sans"/>
      <w:sz w:val="28"/>
      <w:szCs w:val="28"/>
      <w:lang w:eastAsia="zh-CN"/>
    </w:rPr>
  </w:style>
  <w:style w:type="paragraph" w:styleId="BodyText">
    <w:name w:val="Body Text"/>
    <w:basedOn w:val="Normal"/>
    <w:link w:val="Style15"/>
    <w:unhideWhenUsed/>
    <w:rsid w:val="00296a53"/>
    <w:pPr>
      <w:spacing w:before="0" w:after="120"/>
    </w:pPr>
    <w:rPr/>
  </w:style>
  <w:style w:type="paragraph" w:styleId="List">
    <w:name w:val="List"/>
    <w:basedOn w:val="Normal"/>
    <w:rsid w:val="00616636"/>
    <w:pPr>
      <w:ind w:hanging="283" w:start="283"/>
    </w:pPr>
    <w:rPr>
      <w:rFonts w:eastAsia="Calibri"/>
      <w:sz w:val="20"/>
      <w:szCs w:val="20"/>
    </w:rPr>
  </w:style>
  <w:style w:type="paragraph" w:styleId="Caption">
    <w:name w:val="caption"/>
    <w:basedOn w:val="Normal"/>
    <w:qFormat/>
    <w:rsid w:val="008656fd"/>
    <w:pPr>
      <w:suppressLineNumbers/>
      <w:suppressAutoHyphens w:val="true"/>
      <w:spacing w:before="120" w:after="120"/>
    </w:pPr>
    <w:rPr>
      <w:i/>
      <w:iCs/>
      <w:lang w:eastAsia="zh-CN"/>
    </w:rPr>
  </w:style>
  <w:style w:type="paragraph" w:styleId="Style24" w:customStyle="1">
    <w:name w:val="Указатель"/>
    <w:basedOn w:val="Normal"/>
    <w:qFormat/>
    <w:rsid w:val="008656fd"/>
    <w:pPr>
      <w:suppressLineNumbers/>
      <w:suppressAutoHyphens w:val="true"/>
    </w:pPr>
    <w:rPr>
      <w:lang w:eastAsia="zh-CN"/>
    </w:rPr>
  </w:style>
  <w:style w:type="paragraph" w:styleId="Style25" w:customStyle="1">
    <w:name w:val="Знак"/>
    <w:basedOn w:val="Normal"/>
    <w:qFormat/>
    <w:rsid w:val="004638de"/>
    <w:pPr>
      <w:spacing w:lineRule="exact" w:line="240" w:before="0" w:after="160"/>
    </w:pPr>
    <w:rPr>
      <w:rFonts w:ascii="Verdana" w:hAnsi="Verdana" w:cs="Verdana"/>
      <w:sz w:val="20"/>
      <w:szCs w:val="20"/>
      <w:lang w:val="en-US" w:eastAsia="en-US"/>
    </w:rPr>
  </w:style>
  <w:style w:type="paragraph" w:styleId="BodyTextIndent2">
    <w:name w:val="Body Text Indent 2"/>
    <w:basedOn w:val="Normal"/>
    <w:qFormat/>
    <w:rsid w:val="00ad08b8"/>
    <w:pPr>
      <w:spacing w:lineRule="auto" w:line="480" w:before="0" w:after="120"/>
      <w:ind w:start="283"/>
    </w:pPr>
    <w:rPr/>
  </w:style>
  <w:style w:type="paragraph" w:styleId="BalloonText">
    <w:name w:val="Balloon Text"/>
    <w:basedOn w:val="Normal"/>
    <w:link w:val="Style8"/>
    <w:unhideWhenUsed/>
    <w:qFormat/>
    <w:rsid w:val="00e84e78"/>
    <w:pPr/>
    <w:rPr>
      <w:rFonts w:ascii="Tahoma" w:hAnsi="Tahoma"/>
      <w:sz w:val="16"/>
      <w:szCs w:val="16"/>
    </w:rPr>
  </w:style>
  <w:style w:type="paragraph" w:styleId="NoSpacing">
    <w:name w:val="No Spacing"/>
    <w:qFormat/>
    <w:rsid w:val="00ab0200"/>
    <w:pPr>
      <w:widowControl/>
      <w:bidi w:val="0"/>
      <w:spacing w:before="0" w:after="0"/>
      <w:jc w:val="start"/>
    </w:pPr>
    <w:rPr>
      <w:rFonts w:ascii="Calibri" w:hAnsi="Calibri" w:eastAsia="Calibri" w:cs="Times New Roman"/>
      <w:color w:val="auto"/>
      <w:kern w:val="0"/>
      <w:sz w:val="22"/>
      <w:szCs w:val="22"/>
      <w:lang w:eastAsia="en-US" w:val="ru-RU" w:bidi="ar-SA"/>
    </w:rPr>
  </w:style>
  <w:style w:type="paragraph" w:styleId="TOC1">
    <w:name w:val="toc 1"/>
    <w:basedOn w:val="Normal"/>
    <w:next w:val="Normal"/>
    <w:autoRedefine/>
    <w:semiHidden/>
    <w:rsid w:val="004638de"/>
    <w:pPr>
      <w:tabs>
        <w:tab w:val="clear" w:pos="708"/>
        <w:tab w:val="right" w:pos="10440" w:leader="dot"/>
      </w:tabs>
      <w:spacing w:before="120" w:after="0"/>
    </w:pPr>
    <w:rPr>
      <w:b/>
      <w:bCs/>
      <w:caps/>
    </w:rPr>
  </w:style>
  <w:style w:type="paragraph" w:styleId="TOC2">
    <w:name w:val="toc 2"/>
    <w:basedOn w:val="Normal"/>
    <w:next w:val="Normal"/>
    <w:autoRedefine/>
    <w:semiHidden/>
    <w:rsid w:val="004638de"/>
    <w:pPr>
      <w:tabs>
        <w:tab w:val="clear" w:pos="708"/>
        <w:tab w:val="left" w:pos="480" w:leader="none"/>
        <w:tab w:val="right" w:pos="10440" w:leader="dot"/>
      </w:tabs>
      <w:spacing w:before="120" w:after="0"/>
      <w:ind w:firstLine="240" w:end="1626"/>
    </w:pPr>
    <w:rPr>
      <w:b/>
      <w:bCs/>
      <w:sz w:val="20"/>
      <w:szCs w:val="20"/>
    </w:rPr>
  </w:style>
  <w:style w:type="paragraph" w:styleId="12" w:customStyle="1">
    <w:name w:val="Название1"/>
    <w:basedOn w:val="Normal"/>
    <w:link w:val="Style9"/>
    <w:qFormat/>
    <w:rsid w:val="004638de"/>
    <w:pPr>
      <w:spacing w:before="240" w:after="60"/>
      <w:jc w:val="center"/>
      <w:outlineLvl w:val="0"/>
    </w:pPr>
    <w:rPr>
      <w:rFonts w:ascii="Arial" w:hAnsi="Arial"/>
      <w:b/>
      <w:kern w:val="2"/>
      <w:sz w:val="32"/>
      <w:szCs w:val="20"/>
    </w:rPr>
  </w:style>
  <w:style w:type="paragraph" w:styleId="TOC4">
    <w:name w:val="toc 4"/>
    <w:basedOn w:val="Normal"/>
    <w:next w:val="Normal"/>
    <w:autoRedefine/>
    <w:semiHidden/>
    <w:rsid w:val="004638de"/>
    <w:pPr>
      <w:ind w:start="480"/>
    </w:pPr>
    <w:rPr>
      <w:sz w:val="20"/>
      <w:szCs w:val="20"/>
    </w:rPr>
  </w:style>
  <w:style w:type="paragraph" w:styleId="ConsPlusNormal1" w:customStyle="1">
    <w:name w:val="ConsPlusNormal"/>
    <w:qFormat/>
    <w:rsid w:val="004638de"/>
    <w:pPr>
      <w:widowControl w:val="false"/>
      <w:bidi w:val="0"/>
      <w:spacing w:before="0" w:after="0"/>
      <w:ind w:firstLine="720"/>
      <w:jc w:val="start"/>
    </w:pPr>
    <w:rPr>
      <w:rFonts w:ascii="Arial" w:hAnsi="Arial" w:cs="Arial" w:eastAsia="Times New Roman"/>
      <w:color w:val="auto"/>
      <w:kern w:val="0"/>
      <w:sz w:val="20"/>
      <w:szCs w:val="20"/>
      <w:lang w:val="ru-RU" w:eastAsia="ru-RU" w:bidi="ar-SA"/>
    </w:rPr>
  </w:style>
  <w:style w:type="paragraph" w:styleId="ConsPlusNonformat" w:customStyle="1">
    <w:name w:val="ConsPlusNonformat"/>
    <w:qFormat/>
    <w:rsid w:val="004638de"/>
    <w:pPr>
      <w:widowControl w:val="false"/>
      <w:bidi w:val="0"/>
      <w:spacing w:before="0" w:after="0"/>
      <w:jc w:val="start"/>
    </w:pPr>
    <w:rPr>
      <w:rFonts w:ascii="Courier New" w:hAnsi="Courier New" w:cs="Courier New" w:eastAsia="Times New Roman"/>
      <w:color w:val="auto"/>
      <w:kern w:val="0"/>
      <w:sz w:val="20"/>
      <w:szCs w:val="20"/>
      <w:lang w:val="ru-RU" w:eastAsia="ru-RU" w:bidi="ar-SA"/>
    </w:rPr>
  </w:style>
  <w:style w:type="paragraph" w:styleId="13" w:customStyle="1">
    <w:name w:val="Абзац списка1"/>
    <w:basedOn w:val="Normal"/>
    <w:qFormat/>
    <w:rsid w:val="00734a9b"/>
    <w:pPr>
      <w:spacing w:lineRule="auto" w:line="276" w:before="0" w:after="200"/>
      <w:ind w:start="720"/>
    </w:pPr>
    <w:rPr>
      <w:rFonts w:ascii="Calibri" w:hAnsi="Calibri"/>
      <w:sz w:val="22"/>
      <w:szCs w:val="22"/>
    </w:rPr>
  </w:style>
  <w:style w:type="paragraph" w:styleId="ConsNonformat" w:customStyle="1">
    <w:name w:val="ConsNonformat"/>
    <w:qFormat/>
    <w:rsid w:val="00d025d3"/>
    <w:pPr>
      <w:widowControl/>
      <w:bidi w:val="0"/>
      <w:spacing w:before="0" w:after="0"/>
      <w:jc w:val="start"/>
    </w:pPr>
    <w:rPr>
      <w:rFonts w:ascii="Times New Roman" w:hAnsi="Times New Roman" w:eastAsia="Times New Roman" w:cs="Times New Roman"/>
      <w:color w:val="auto"/>
      <w:kern w:val="0"/>
      <w:sz w:val="22"/>
      <w:szCs w:val="20"/>
      <w:lang w:val="ru-RU" w:eastAsia="ru-RU" w:bidi="ar-SA"/>
    </w:rPr>
  </w:style>
  <w:style w:type="paragraph" w:styleId="BodyText3">
    <w:name w:val="Body Text 3"/>
    <w:basedOn w:val="Normal"/>
    <w:link w:val="3"/>
    <w:unhideWhenUsed/>
    <w:qFormat/>
    <w:rsid w:val="004a3dc3"/>
    <w:pPr>
      <w:spacing w:before="0" w:after="120"/>
    </w:pPr>
    <w:rPr>
      <w:sz w:val="16"/>
      <w:szCs w:val="16"/>
    </w:rPr>
  </w:style>
  <w:style w:type="paragraph" w:styleId="BodyText2">
    <w:name w:val="Body Text 2"/>
    <w:basedOn w:val="Normal"/>
    <w:link w:val="2"/>
    <w:unhideWhenUsed/>
    <w:qFormat/>
    <w:rsid w:val="004a3dc3"/>
    <w:pPr>
      <w:spacing w:lineRule="auto" w:line="480" w:before="0" w:after="120"/>
    </w:pPr>
    <w:rPr/>
  </w:style>
  <w:style w:type="paragraph" w:styleId="34" w:customStyle="1">
    <w:name w:val="Стиль3 Знак Знак Знак"/>
    <w:basedOn w:val="BodyTextIndent2"/>
    <w:qFormat/>
    <w:rsid w:val="004a3dc3"/>
    <w:pPr>
      <w:widowControl w:val="false"/>
      <w:numPr>
        <w:ilvl w:val="2"/>
        <w:numId w:val="2"/>
      </w:numPr>
      <w:spacing w:lineRule="auto" w:line="240" w:before="0" w:after="0"/>
      <w:ind w:firstLine="851" w:start="0"/>
      <w:jc w:val="both"/>
      <w:textAlignment w:val="baseline"/>
    </w:pPr>
    <w:rPr>
      <w:rFonts w:ascii="Arial" w:hAnsi="Arial" w:eastAsia="Calibri" w:cs="Arial"/>
    </w:rPr>
  </w:style>
  <w:style w:type="paragraph" w:styleId="Style26">
    <w:name w:val="Колонтитулы"/>
    <w:basedOn w:val="Normal"/>
    <w:qFormat/>
    <w:pPr/>
    <w:rPr/>
  </w:style>
  <w:style w:type="paragraph" w:styleId="Footer">
    <w:name w:val="footer"/>
    <w:basedOn w:val="Normal"/>
    <w:link w:val="Style10"/>
    <w:uiPriority w:val="99"/>
    <w:rsid w:val="004a3dc3"/>
    <w:pPr>
      <w:tabs>
        <w:tab w:val="clear" w:pos="708"/>
        <w:tab w:val="center" w:pos="4677" w:leader="none"/>
        <w:tab w:val="right" w:pos="9355" w:leader="none"/>
      </w:tabs>
    </w:pPr>
    <w:rPr>
      <w:sz w:val="20"/>
      <w:szCs w:val="20"/>
    </w:rPr>
  </w:style>
  <w:style w:type="paragraph" w:styleId="EndnoteText">
    <w:name w:val="endnote text"/>
    <w:basedOn w:val="Normal"/>
    <w:link w:val="Style11"/>
    <w:semiHidden/>
    <w:unhideWhenUsed/>
    <w:rsid w:val="006b13bd"/>
    <w:pPr/>
    <w:rPr>
      <w:sz w:val="20"/>
      <w:szCs w:val="20"/>
    </w:rPr>
  </w:style>
  <w:style w:type="paragraph" w:styleId="FootnoteText">
    <w:name w:val="footnote text"/>
    <w:basedOn w:val="Normal"/>
    <w:link w:val="Style13"/>
    <w:uiPriority w:val="99"/>
    <w:unhideWhenUsed/>
    <w:rsid w:val="006b13bd"/>
    <w:pPr/>
    <w:rPr>
      <w:sz w:val="20"/>
      <w:szCs w:val="20"/>
    </w:rPr>
  </w:style>
  <w:style w:type="paragraph" w:styleId="ListParagraph">
    <w:name w:val="List Paragraph"/>
    <w:basedOn w:val="Normal"/>
    <w:link w:val="Style19"/>
    <w:uiPriority w:val="34"/>
    <w:qFormat/>
    <w:rsid w:val="00f76aee"/>
    <w:pPr>
      <w:spacing w:before="0" w:after="0"/>
      <w:ind w:start="720"/>
      <w:contextualSpacing/>
      <w:jc w:val="both"/>
    </w:pPr>
    <w:rPr/>
  </w:style>
  <w:style w:type="paragraph" w:styleId="BodyTextIndent">
    <w:name w:val="Body Text Indent"/>
    <w:basedOn w:val="Normal"/>
    <w:link w:val="Style16"/>
    <w:unhideWhenUsed/>
    <w:rsid w:val="00a213e5"/>
    <w:pPr>
      <w:spacing w:before="0" w:after="120"/>
      <w:ind w:start="283"/>
    </w:pPr>
    <w:rPr/>
  </w:style>
  <w:style w:type="paragraph" w:styleId="ConsNormal" w:customStyle="1">
    <w:name w:val="ConsNormal"/>
    <w:qFormat/>
    <w:rsid w:val="00443832"/>
    <w:pPr>
      <w:widowControl w:val="false"/>
      <w:bidi w:val="0"/>
      <w:spacing w:before="0" w:after="0"/>
      <w:ind w:firstLine="720" w:end="19772"/>
      <w:jc w:val="start"/>
    </w:pPr>
    <w:rPr>
      <w:rFonts w:ascii="Arial" w:hAnsi="Arial" w:cs="Arial" w:eastAsia="Times New Roman"/>
      <w:color w:val="auto"/>
      <w:kern w:val="0"/>
      <w:sz w:val="20"/>
      <w:szCs w:val="20"/>
      <w:lang w:val="ru-RU" w:eastAsia="ru-RU" w:bidi="ar-SA"/>
    </w:rPr>
  </w:style>
  <w:style w:type="paragraph" w:styleId="14" w:customStyle="1">
    <w:name w:val="Обычный (веб)1"/>
    <w:basedOn w:val="Normal"/>
    <w:uiPriority w:val="99"/>
    <w:qFormat/>
    <w:rsid w:val="00443832"/>
    <w:pPr>
      <w:spacing w:beforeAutospacing="1" w:afterAutospacing="1"/>
    </w:pPr>
    <w:rPr/>
  </w:style>
  <w:style w:type="paragraph" w:styleId="15" w:customStyle="1">
    <w:name w:val="Стиль1"/>
    <w:basedOn w:val="Normal"/>
    <w:qFormat/>
    <w:rsid w:val="00443832"/>
    <w:pPr>
      <w:keepNext w:val="true"/>
      <w:keepLines/>
      <w:widowControl w:val="false"/>
      <w:numPr>
        <w:ilvl w:val="1"/>
        <w:numId w:val="3"/>
      </w:numPr>
      <w:suppressLineNumbers/>
      <w:tabs>
        <w:tab w:val="clear" w:pos="708"/>
        <w:tab w:val="left" w:pos="432" w:leader="none"/>
        <w:tab w:val="left" w:pos="3763" w:leader="none"/>
      </w:tabs>
      <w:suppressAutoHyphens w:val="true"/>
      <w:spacing w:before="0" w:after="60"/>
      <w:ind w:hanging="432" w:start="432"/>
    </w:pPr>
    <w:rPr>
      <w:b/>
      <w:bCs/>
      <w:sz w:val="28"/>
      <w:szCs w:val="28"/>
    </w:rPr>
  </w:style>
  <w:style w:type="paragraph" w:styleId="25" w:customStyle="1">
    <w:name w:val="Стиль2"/>
    <w:basedOn w:val="ListNumber2"/>
    <w:qFormat/>
    <w:rsid w:val="00443832"/>
    <w:pPr>
      <w:keepNext w:val="true"/>
      <w:keepLines/>
      <w:suppressLineNumbers/>
      <w:tabs>
        <w:tab w:val="clear" w:pos="720"/>
        <w:tab w:val="left" w:pos="1440" w:leader="none"/>
        <w:tab w:val="left" w:pos="1836" w:leader="none"/>
      </w:tabs>
      <w:suppressAutoHyphens w:val="true"/>
      <w:spacing w:lineRule="auto" w:line="480" w:before="0" w:after="60"/>
      <w:ind w:hanging="576" w:start="1836"/>
      <w:contextualSpacing w:val="false"/>
      <w:jc w:val="both"/>
    </w:pPr>
    <w:rPr>
      <w:b/>
      <w:bCs/>
      <w:sz w:val="24"/>
      <w:szCs w:val="24"/>
    </w:rPr>
  </w:style>
  <w:style w:type="paragraph" w:styleId="ListNumber2">
    <w:name w:val="List Number 2"/>
    <w:basedOn w:val="Normal"/>
    <w:unhideWhenUsed/>
    <w:rsid w:val="00443832"/>
    <w:pPr>
      <w:widowControl w:val="false"/>
      <w:tabs>
        <w:tab w:val="clear" w:pos="708"/>
        <w:tab w:val="left" w:pos="720" w:leader="none"/>
      </w:tabs>
      <w:spacing w:before="0" w:after="0"/>
      <w:ind w:hanging="360" w:start="720"/>
      <w:contextualSpacing/>
    </w:pPr>
    <w:rPr>
      <w:sz w:val="28"/>
      <w:szCs w:val="28"/>
    </w:rPr>
  </w:style>
  <w:style w:type="paragraph" w:styleId="35" w:customStyle="1">
    <w:name w:val="Стиль3"/>
    <w:basedOn w:val="BodyTextIndent2"/>
    <w:qFormat/>
    <w:rsid w:val="00443832"/>
    <w:pPr>
      <w:widowControl w:val="false"/>
      <w:tabs>
        <w:tab w:val="clear" w:pos="708"/>
        <w:tab w:val="left" w:pos="1307" w:leader="none"/>
      </w:tabs>
      <w:spacing w:lineRule="auto" w:line="240" w:before="0" w:after="0"/>
      <w:ind w:start="1080"/>
      <w:jc w:val="both"/>
      <w:textAlignment w:val="baseline"/>
    </w:pPr>
    <w:rPr/>
  </w:style>
  <w:style w:type="paragraph" w:styleId="ListNumber">
    <w:name w:val="List Number"/>
    <w:basedOn w:val="Normal"/>
    <w:rsid w:val="00443832"/>
    <w:pPr>
      <w:numPr>
        <w:ilvl w:val="0"/>
        <w:numId w:val="4"/>
      </w:numPr>
      <w:spacing w:before="0" w:after="60"/>
      <w:jc w:val="both"/>
    </w:pPr>
    <w:rPr>
      <w:szCs w:val="20"/>
    </w:rPr>
  </w:style>
  <w:style w:type="paragraph" w:styleId="BodyTextIndent3">
    <w:name w:val="Body Text Indent 3"/>
    <w:basedOn w:val="Normal"/>
    <w:link w:val="32"/>
    <w:qFormat/>
    <w:rsid w:val="00443832"/>
    <w:pPr>
      <w:keepNext w:val="true"/>
      <w:keepLines/>
      <w:suppressLineNumbers/>
      <w:suppressAutoHyphens w:val="true"/>
      <w:ind w:firstLine="567"/>
    </w:pPr>
    <w:rPr>
      <w:sz w:val="28"/>
      <w:szCs w:val="20"/>
    </w:rPr>
  </w:style>
  <w:style w:type="paragraph" w:styleId="ListBullet">
    <w:name w:val="List Bullet"/>
    <w:basedOn w:val="Normal"/>
    <w:autoRedefine/>
    <w:rsid w:val="00443832"/>
    <w:pPr>
      <w:widowControl w:val="false"/>
      <w:numPr>
        <w:ilvl w:val="0"/>
        <w:numId w:val="1"/>
      </w:numPr>
      <w:spacing w:before="0" w:after="60"/>
      <w:ind w:hanging="0" w:start="0"/>
      <w:jc w:val="both"/>
    </w:pPr>
    <w:rPr>
      <w:szCs w:val="20"/>
    </w:rPr>
  </w:style>
  <w:style w:type="paragraph" w:styleId="36" w:customStyle="1">
    <w:name w:val="Стиль3 Знак"/>
    <w:basedOn w:val="BodyTextIndent2"/>
    <w:qFormat/>
    <w:rsid w:val="00443832"/>
    <w:pPr>
      <w:widowControl w:val="false"/>
      <w:tabs>
        <w:tab w:val="clear" w:pos="708"/>
        <w:tab w:val="left" w:pos="360" w:leader="none"/>
      </w:tabs>
      <w:spacing w:lineRule="auto" w:line="240" w:before="0" w:after="0"/>
      <w:jc w:val="both"/>
      <w:textAlignment w:val="baseline"/>
    </w:pPr>
    <w:rPr>
      <w:rFonts w:ascii="Arial" w:hAnsi="Arial"/>
      <w:szCs w:val="20"/>
    </w:rPr>
  </w:style>
  <w:style w:type="paragraph" w:styleId="Header">
    <w:name w:val="header"/>
    <w:basedOn w:val="Normal"/>
    <w:link w:val="Style17"/>
    <w:uiPriority w:val="99"/>
    <w:rsid w:val="00443832"/>
    <w:pPr>
      <w:tabs>
        <w:tab w:val="clear" w:pos="708"/>
        <w:tab w:val="center" w:pos="4153" w:leader="none"/>
        <w:tab w:val="right" w:pos="8306" w:leader="none"/>
      </w:tabs>
    </w:pPr>
    <w:rPr>
      <w:sz w:val="20"/>
      <w:szCs w:val="20"/>
    </w:rPr>
  </w:style>
  <w:style w:type="paragraph" w:styleId="2-11" w:customStyle="1">
    <w:name w:val="содержание2-11"/>
    <w:basedOn w:val="Normal"/>
    <w:qFormat/>
    <w:rsid w:val="00443832"/>
    <w:pPr>
      <w:spacing w:before="0" w:after="60"/>
      <w:jc w:val="both"/>
    </w:pPr>
    <w:rPr/>
  </w:style>
  <w:style w:type="paragraph" w:styleId="Web" w:customStyle="1">
    <w:name w:val="Обычный (Web)"/>
    <w:basedOn w:val="Normal"/>
    <w:qFormat/>
    <w:rsid w:val="00443832"/>
    <w:pPr>
      <w:spacing w:beforeAutospacing="1" w:afterAutospacing="1"/>
    </w:pPr>
    <w:rPr/>
  </w:style>
  <w:style w:type="paragraph" w:styleId="font5" w:customStyle="1">
    <w:name w:val="font5"/>
    <w:basedOn w:val="Normal"/>
    <w:qFormat/>
    <w:rsid w:val="00443832"/>
    <w:pPr>
      <w:spacing w:beforeAutospacing="1" w:afterAutospacing="1"/>
    </w:pPr>
    <w:rPr>
      <w:sz w:val="20"/>
      <w:szCs w:val="20"/>
    </w:rPr>
  </w:style>
  <w:style w:type="paragraph" w:styleId="font6" w:customStyle="1">
    <w:name w:val="font6"/>
    <w:basedOn w:val="Normal"/>
    <w:qFormat/>
    <w:rsid w:val="00443832"/>
    <w:pPr>
      <w:spacing w:beforeAutospacing="1" w:afterAutospacing="1"/>
    </w:pPr>
    <w:rPr>
      <w:sz w:val="20"/>
      <w:szCs w:val="20"/>
    </w:rPr>
  </w:style>
  <w:style w:type="paragraph" w:styleId="xl66" w:customStyle="1">
    <w:name w:val="xl66"/>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style>
  <w:style w:type="paragraph" w:styleId="xl67" w:customStyle="1">
    <w:name w:val="xl67"/>
    <w:basedOn w:val="Normal"/>
    <w:qFormat/>
    <w:rsid w:val="00443832"/>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top"/>
    </w:pPr>
    <w:rPr/>
  </w:style>
  <w:style w:type="paragraph" w:styleId="xl68" w:customStyle="1">
    <w:name w:val="xl68"/>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jc w:val="both"/>
      <w:textAlignment w:val="top"/>
    </w:pPr>
    <w:rPr/>
  </w:style>
  <w:style w:type="paragraph" w:styleId="xl69" w:customStyle="1">
    <w:name w:val="xl69"/>
    <w:basedOn w:val="Normal"/>
    <w:qFormat/>
    <w:rsid w:val="00443832"/>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top"/>
    </w:pPr>
    <w:rPr>
      <w:b/>
      <w:bCs/>
      <w:i/>
      <w:iCs/>
    </w:rPr>
  </w:style>
  <w:style w:type="paragraph" w:styleId="xl70" w:customStyle="1">
    <w:name w:val="xl70"/>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pPr>
    <w:rPr/>
  </w:style>
  <w:style w:type="paragraph" w:styleId="xl71" w:customStyle="1">
    <w:name w:val="xl71"/>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jc w:val="center"/>
    </w:pPr>
    <w:rPr/>
  </w:style>
  <w:style w:type="paragraph" w:styleId="xl72" w:customStyle="1">
    <w:name w:val="xl72"/>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pPr>
    <w:rPr/>
  </w:style>
  <w:style w:type="paragraph" w:styleId="xl73" w:customStyle="1">
    <w:name w:val="xl73"/>
    <w:basedOn w:val="Normal"/>
    <w:qFormat/>
    <w:rsid w:val="00443832"/>
    <w:pPr>
      <w:pBdr>
        <w:top w:val="single" w:sz="4" w:space="0" w:color="000000"/>
        <w:bottom w:val="single" w:sz="4" w:space="0" w:color="000000"/>
      </w:pBdr>
      <w:shd w:val="clear" w:color="000000" w:fill="FFFFFF"/>
      <w:spacing w:beforeAutospacing="1" w:afterAutospacing="1"/>
      <w:textAlignment w:val="top"/>
    </w:pPr>
    <w:rPr>
      <w:b/>
      <w:bCs/>
    </w:rPr>
  </w:style>
  <w:style w:type="paragraph" w:styleId="xl74" w:customStyle="1">
    <w:name w:val="xl74"/>
    <w:basedOn w:val="Normal"/>
    <w:qFormat/>
    <w:rsid w:val="00443832"/>
    <w:pPr>
      <w:pBdr>
        <w:top w:val="single" w:sz="4" w:space="0" w:color="000000"/>
        <w:bottom w:val="single" w:sz="4" w:space="0" w:color="000000"/>
        <w:right w:val="single" w:sz="4" w:space="0" w:color="000000"/>
      </w:pBdr>
      <w:shd w:val="clear" w:color="000000" w:fill="FFFFFF"/>
      <w:spacing w:beforeAutospacing="1" w:afterAutospacing="1"/>
      <w:textAlignment w:val="top"/>
    </w:pPr>
    <w:rPr>
      <w:b/>
      <w:bCs/>
    </w:rPr>
  </w:style>
  <w:style w:type="paragraph" w:styleId="xl75" w:customStyle="1">
    <w:name w:val="xl75"/>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pPr>
    <w:rPr/>
  </w:style>
  <w:style w:type="paragraph" w:styleId="xl76" w:customStyle="1">
    <w:name w:val="xl76"/>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jc w:val="center"/>
    </w:pPr>
    <w:rPr/>
  </w:style>
  <w:style w:type="paragraph" w:styleId="xl77" w:customStyle="1">
    <w:name w:val="xl77"/>
    <w:basedOn w:val="Normal"/>
    <w:qFormat/>
    <w:rsid w:val="00443832"/>
    <w:pPr>
      <w:spacing w:beforeAutospacing="1" w:afterAutospacing="1"/>
      <w:jc w:val="center"/>
    </w:pPr>
    <w:rPr>
      <w:b/>
      <w:bCs/>
    </w:rPr>
  </w:style>
  <w:style w:type="paragraph" w:styleId="xl78" w:customStyle="1">
    <w:name w:val="xl78"/>
    <w:basedOn w:val="Normal"/>
    <w:qFormat/>
    <w:rsid w:val="00443832"/>
    <w:pPr>
      <w:spacing w:beforeAutospacing="1" w:afterAutospacing="1"/>
    </w:pPr>
    <w:rPr/>
  </w:style>
  <w:style w:type="paragraph" w:styleId="xl79" w:customStyle="1">
    <w:name w:val="xl79"/>
    <w:basedOn w:val="Normal"/>
    <w:qFormat/>
    <w:rsid w:val="00443832"/>
    <w:pPr>
      <w:pBdr>
        <w:top w:val="single" w:sz="8" w:space="0" w:color="000000"/>
        <w:left w:val="single" w:sz="8" w:space="0" w:color="000000"/>
        <w:bottom w:val="single" w:sz="8" w:space="0" w:color="000000"/>
        <w:right w:val="single" w:sz="8" w:space="0" w:color="000000"/>
      </w:pBdr>
      <w:spacing w:beforeAutospacing="1" w:afterAutospacing="1"/>
      <w:jc w:val="center"/>
      <w:textAlignment w:val="top"/>
    </w:pPr>
    <w:rPr>
      <w:b/>
      <w:bCs/>
    </w:rPr>
  </w:style>
  <w:style w:type="paragraph" w:styleId="xl80" w:customStyle="1">
    <w:name w:val="xl80"/>
    <w:basedOn w:val="Normal"/>
    <w:qFormat/>
    <w:rsid w:val="00443832"/>
    <w:pPr>
      <w:pBdr>
        <w:top w:val="single" w:sz="8" w:space="0" w:color="000000"/>
        <w:bottom w:val="single" w:sz="8" w:space="0" w:color="000000"/>
        <w:right w:val="single" w:sz="8" w:space="0" w:color="000000"/>
      </w:pBdr>
      <w:spacing w:beforeAutospacing="1" w:afterAutospacing="1"/>
      <w:jc w:val="center"/>
      <w:textAlignment w:val="top"/>
    </w:pPr>
    <w:rPr>
      <w:b/>
      <w:bCs/>
    </w:rPr>
  </w:style>
  <w:style w:type="paragraph" w:styleId="xl81" w:customStyle="1">
    <w:name w:val="xl81"/>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textAlignment w:val="top"/>
    </w:pPr>
    <w:rPr>
      <w:b/>
      <w:bCs/>
      <w:sz w:val="28"/>
      <w:szCs w:val="28"/>
    </w:rPr>
  </w:style>
  <w:style w:type="paragraph" w:styleId="xl82" w:customStyle="1">
    <w:name w:val="xl82"/>
    <w:basedOn w:val="Normal"/>
    <w:qFormat/>
    <w:rsid w:val="00443832"/>
    <w:pPr>
      <w:pBdr>
        <w:top w:val="single" w:sz="4" w:space="0" w:color="000000"/>
        <w:bottom w:val="single" w:sz="4" w:space="0" w:color="000000"/>
      </w:pBdr>
      <w:spacing w:beforeAutospacing="1" w:afterAutospacing="1"/>
      <w:textAlignment w:val="top"/>
    </w:pPr>
    <w:rPr>
      <w:b/>
      <w:bCs/>
    </w:rPr>
  </w:style>
  <w:style w:type="paragraph" w:styleId="xl83" w:customStyle="1">
    <w:name w:val="xl83"/>
    <w:basedOn w:val="Normal"/>
    <w:qFormat/>
    <w:rsid w:val="00443832"/>
    <w:pPr>
      <w:pBdr>
        <w:top w:val="single" w:sz="4" w:space="0" w:color="000000"/>
        <w:bottom w:val="single" w:sz="4" w:space="0" w:color="000000"/>
        <w:right w:val="single" w:sz="4" w:space="0" w:color="000000"/>
      </w:pBdr>
      <w:spacing w:beforeAutospacing="1" w:afterAutospacing="1"/>
      <w:textAlignment w:val="top"/>
    </w:pPr>
    <w:rPr>
      <w:b/>
      <w:bCs/>
    </w:rPr>
  </w:style>
  <w:style w:type="paragraph" w:styleId="xl84" w:customStyle="1">
    <w:name w:val="xl84"/>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textAlignment w:val="top"/>
    </w:pPr>
    <w:rPr/>
  </w:style>
  <w:style w:type="paragraph" w:styleId="xl85" w:customStyle="1">
    <w:name w:val="xl85"/>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textAlignment w:val="top"/>
    </w:pPr>
    <w:rPr>
      <w:b/>
      <w:bCs/>
    </w:rPr>
  </w:style>
  <w:style w:type="paragraph" w:styleId="xl86" w:customStyle="1">
    <w:name w:val="xl86"/>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textAlignment w:val="top"/>
    </w:pPr>
    <w:rPr/>
  </w:style>
  <w:style w:type="paragraph" w:styleId="xl87" w:customStyle="1">
    <w:name w:val="xl87"/>
    <w:basedOn w:val="Normal"/>
    <w:qFormat/>
    <w:rsid w:val="00443832"/>
    <w:pPr>
      <w:pBdr>
        <w:top w:val="single" w:sz="4" w:space="0" w:color="000000"/>
        <w:bottom w:val="single" w:sz="4" w:space="0" w:color="000000"/>
        <w:right w:val="single" w:sz="4" w:space="0" w:color="000000"/>
      </w:pBdr>
      <w:spacing w:beforeAutospacing="1" w:afterAutospacing="1"/>
      <w:textAlignment w:val="top"/>
    </w:pPr>
    <w:rPr/>
  </w:style>
  <w:style w:type="paragraph" w:styleId="xl88" w:customStyle="1">
    <w:name w:val="xl88"/>
    <w:basedOn w:val="Normal"/>
    <w:qFormat/>
    <w:rsid w:val="00443832"/>
    <w:pPr>
      <w:pBdr>
        <w:top w:val="single" w:sz="4" w:space="0" w:color="000000"/>
        <w:bottom w:val="single" w:sz="4" w:space="0" w:color="000000"/>
      </w:pBdr>
      <w:spacing w:beforeAutospacing="1" w:afterAutospacing="1"/>
      <w:textAlignment w:val="top"/>
    </w:pPr>
    <w:rPr/>
  </w:style>
  <w:style w:type="paragraph" w:styleId="xl89" w:customStyle="1">
    <w:name w:val="xl89"/>
    <w:basedOn w:val="Normal"/>
    <w:qFormat/>
    <w:rsid w:val="00443832"/>
    <w:pPr>
      <w:pBdr>
        <w:top w:val="single" w:sz="4" w:space="0" w:color="000000"/>
        <w:left w:val="single" w:sz="4" w:space="0" w:color="000000"/>
        <w:bottom w:val="single" w:sz="4" w:space="0" w:color="000000"/>
      </w:pBdr>
      <w:spacing w:beforeAutospacing="1" w:afterAutospacing="1"/>
      <w:jc w:val="center"/>
    </w:pPr>
    <w:rPr/>
  </w:style>
  <w:style w:type="paragraph" w:styleId="xl90" w:customStyle="1">
    <w:name w:val="xl90"/>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textAlignment w:val="top"/>
    </w:pPr>
    <w:rPr>
      <w:b/>
      <w:bCs/>
      <w:i/>
      <w:iCs/>
    </w:rPr>
  </w:style>
  <w:style w:type="paragraph" w:styleId="xl91" w:customStyle="1">
    <w:name w:val="xl91"/>
    <w:basedOn w:val="Normal"/>
    <w:qFormat/>
    <w:rsid w:val="00443832"/>
    <w:pPr>
      <w:pBdr>
        <w:top w:val="single" w:sz="4" w:space="0" w:color="000000"/>
        <w:right w:val="single" w:sz="4" w:space="0" w:color="000000"/>
      </w:pBdr>
      <w:spacing w:beforeAutospacing="1" w:afterAutospacing="1"/>
      <w:textAlignment w:val="top"/>
    </w:pPr>
    <w:rPr/>
  </w:style>
  <w:style w:type="paragraph" w:styleId="xl92" w:customStyle="1">
    <w:name w:val="xl92"/>
    <w:basedOn w:val="Normal"/>
    <w:qFormat/>
    <w:rsid w:val="00443832"/>
    <w:pPr>
      <w:pBdr>
        <w:top w:val="single" w:sz="4" w:space="0" w:color="000000"/>
        <w:right w:val="single" w:sz="4" w:space="0" w:color="000000"/>
      </w:pBdr>
      <w:spacing w:beforeAutospacing="1" w:afterAutospacing="1"/>
      <w:jc w:val="center"/>
    </w:pPr>
    <w:rPr/>
  </w:style>
  <w:style w:type="paragraph" w:styleId="xl93" w:customStyle="1">
    <w:name w:val="xl93"/>
    <w:basedOn w:val="Normal"/>
    <w:qFormat/>
    <w:rsid w:val="00443832"/>
    <w:pPr>
      <w:pBdr>
        <w:top w:val="single" w:sz="4" w:space="0" w:color="000000"/>
        <w:bottom w:val="single" w:sz="4" w:space="0" w:color="000000"/>
        <w:right w:val="single" w:sz="4" w:space="0" w:color="000000"/>
      </w:pBdr>
      <w:spacing w:beforeAutospacing="1" w:afterAutospacing="1"/>
      <w:textAlignment w:val="top"/>
    </w:pPr>
    <w:rPr/>
  </w:style>
  <w:style w:type="paragraph" w:styleId="xl94" w:customStyle="1">
    <w:name w:val="xl94"/>
    <w:basedOn w:val="Normal"/>
    <w:qFormat/>
    <w:rsid w:val="00443832"/>
    <w:pPr>
      <w:pBdr>
        <w:top w:val="single" w:sz="4" w:space="0" w:color="000000"/>
        <w:bottom w:val="single" w:sz="4" w:space="0" w:color="000000"/>
        <w:right w:val="single" w:sz="4" w:space="0" w:color="000000"/>
      </w:pBdr>
      <w:spacing w:beforeAutospacing="1" w:afterAutospacing="1"/>
      <w:jc w:val="center"/>
    </w:pPr>
    <w:rPr/>
  </w:style>
  <w:style w:type="paragraph" w:styleId="xl95" w:customStyle="1">
    <w:name w:val="xl95"/>
    <w:basedOn w:val="Normal"/>
    <w:qFormat/>
    <w:rsid w:val="00443832"/>
    <w:pPr>
      <w:pBdr>
        <w:top w:val="single" w:sz="4" w:space="0" w:color="000000"/>
        <w:left w:val="single" w:sz="4" w:space="0" w:color="000000"/>
        <w:bottom w:val="single" w:sz="4" w:space="0" w:color="000000"/>
      </w:pBdr>
      <w:spacing w:beforeAutospacing="1" w:afterAutospacing="1"/>
      <w:jc w:val="both"/>
      <w:textAlignment w:val="top"/>
    </w:pPr>
    <w:rPr/>
  </w:style>
  <w:style w:type="paragraph" w:styleId="xl96" w:customStyle="1">
    <w:name w:val="xl96"/>
    <w:basedOn w:val="Normal"/>
    <w:qFormat/>
    <w:rsid w:val="00443832"/>
    <w:pPr>
      <w:pBdr>
        <w:top w:val="single" w:sz="4" w:space="0" w:color="000000"/>
        <w:bottom w:val="single" w:sz="4" w:space="0" w:color="000000"/>
      </w:pBdr>
      <w:spacing w:beforeAutospacing="1" w:afterAutospacing="1"/>
      <w:jc w:val="center"/>
      <w:textAlignment w:val="top"/>
    </w:pPr>
    <w:rPr/>
  </w:style>
  <w:style w:type="paragraph" w:styleId="xl97" w:customStyle="1">
    <w:name w:val="xl97"/>
    <w:basedOn w:val="Normal"/>
    <w:qFormat/>
    <w:rsid w:val="00443832"/>
    <w:pPr>
      <w:pBdr>
        <w:top w:val="single" w:sz="4" w:space="0" w:color="000000"/>
        <w:bottom w:val="single" w:sz="4" w:space="0" w:color="000000"/>
        <w:right w:val="single" w:sz="4" w:space="0" w:color="000000"/>
      </w:pBdr>
      <w:spacing w:beforeAutospacing="1" w:afterAutospacing="1"/>
      <w:jc w:val="center"/>
      <w:textAlignment w:val="top"/>
    </w:pPr>
    <w:rPr/>
  </w:style>
  <w:style w:type="paragraph" w:styleId="xl98" w:customStyle="1">
    <w:name w:val="xl98"/>
    <w:basedOn w:val="Normal"/>
    <w:qFormat/>
    <w:rsid w:val="00443832"/>
    <w:pPr>
      <w:spacing w:beforeAutospacing="1" w:afterAutospacing="1"/>
      <w:jc w:val="center"/>
    </w:pPr>
    <w:rPr/>
  </w:style>
  <w:style w:type="paragraph" w:styleId="xl99" w:customStyle="1">
    <w:name w:val="xl99"/>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sz w:val="28"/>
      <w:szCs w:val="28"/>
    </w:rPr>
  </w:style>
  <w:style w:type="paragraph" w:styleId="xl100" w:customStyle="1">
    <w:name w:val="xl100"/>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textAlignment w:val="top"/>
    </w:pPr>
    <w:rPr>
      <w:i/>
      <w:iCs/>
    </w:rPr>
  </w:style>
  <w:style w:type="paragraph" w:styleId="xl101" w:customStyle="1">
    <w:name w:val="xl101"/>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pPr>
    <w:rPr>
      <w:i/>
      <w:iCs/>
    </w:rPr>
  </w:style>
  <w:style w:type="paragraph" w:styleId="xl102" w:customStyle="1">
    <w:name w:val="xl102"/>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jc w:val="center"/>
    </w:pPr>
    <w:rPr>
      <w:i/>
      <w:iCs/>
    </w:rPr>
  </w:style>
  <w:style w:type="paragraph" w:styleId="xl103" w:customStyle="1">
    <w:name w:val="xl103"/>
    <w:basedOn w:val="Normal"/>
    <w:qFormat/>
    <w:rsid w:val="00443832"/>
    <w:pPr>
      <w:pBdr>
        <w:left w:val="single" w:sz="4" w:space="0" w:color="000000"/>
        <w:bottom w:val="single" w:sz="4" w:space="0" w:color="000000"/>
        <w:right w:val="single" w:sz="4" w:space="0" w:color="000000"/>
      </w:pBdr>
      <w:spacing w:beforeAutospacing="1" w:afterAutospacing="1"/>
      <w:jc w:val="center"/>
      <w:textAlignment w:val="top"/>
    </w:pPr>
    <w:rPr/>
  </w:style>
  <w:style w:type="paragraph" w:styleId="xl104" w:customStyle="1">
    <w:name w:val="xl104"/>
    <w:basedOn w:val="Normal"/>
    <w:qFormat/>
    <w:rsid w:val="00443832"/>
    <w:pPr>
      <w:pBdr>
        <w:left w:val="single" w:sz="4" w:space="0" w:color="000000"/>
        <w:bottom w:val="single" w:sz="4" w:space="0" w:color="000000"/>
        <w:right w:val="single" w:sz="4" w:space="0" w:color="000000"/>
      </w:pBdr>
      <w:spacing w:beforeAutospacing="1" w:afterAutospacing="1"/>
      <w:textAlignment w:val="top"/>
    </w:pPr>
    <w:rPr>
      <w:b/>
      <w:bCs/>
    </w:rPr>
  </w:style>
  <w:style w:type="paragraph" w:styleId="xl105" w:customStyle="1">
    <w:name w:val="xl105"/>
    <w:basedOn w:val="Normal"/>
    <w:qFormat/>
    <w:rsid w:val="00443832"/>
    <w:pPr>
      <w:pBdr>
        <w:left w:val="single" w:sz="4" w:space="0" w:color="000000"/>
        <w:bottom w:val="single" w:sz="4" w:space="0" w:color="000000"/>
        <w:right w:val="single" w:sz="4" w:space="0" w:color="000000"/>
      </w:pBdr>
      <w:spacing w:beforeAutospacing="1" w:afterAutospacing="1"/>
      <w:jc w:val="center"/>
      <w:textAlignment w:val="top"/>
    </w:pPr>
    <w:rPr>
      <w:b/>
      <w:bCs/>
    </w:rPr>
  </w:style>
  <w:style w:type="paragraph" w:styleId="xl106" w:customStyle="1">
    <w:name w:val="xl106"/>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jc w:val="center"/>
    </w:pPr>
    <w:rPr>
      <w:b/>
      <w:bCs/>
    </w:rPr>
  </w:style>
  <w:style w:type="paragraph" w:styleId="xl107" w:customStyle="1">
    <w:name w:val="xl107"/>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textAlignment w:val="center"/>
    </w:pPr>
    <w:rPr>
      <w:b/>
      <w:bCs/>
      <w:sz w:val="16"/>
      <w:szCs w:val="16"/>
    </w:rPr>
  </w:style>
  <w:style w:type="paragraph" w:styleId="xl108" w:customStyle="1">
    <w:name w:val="xl108"/>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textAlignment w:val="center"/>
    </w:pPr>
    <w:rPr>
      <w:b/>
      <w:bCs/>
    </w:rPr>
  </w:style>
  <w:style w:type="paragraph" w:styleId="xl109" w:customStyle="1">
    <w:name w:val="xl109"/>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style>
  <w:style w:type="paragraph" w:styleId="xl110" w:customStyle="1">
    <w:name w:val="xl110"/>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textAlignment w:val="center"/>
    </w:pPr>
    <w:rPr/>
  </w:style>
  <w:style w:type="paragraph" w:styleId="xl111" w:customStyle="1">
    <w:name w:val="xl111"/>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b/>
      <w:bCs/>
    </w:rPr>
  </w:style>
  <w:style w:type="paragraph" w:styleId="xl112" w:customStyle="1">
    <w:name w:val="xl112"/>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textAlignment w:val="center"/>
    </w:pPr>
    <w:rPr/>
  </w:style>
  <w:style w:type="paragraph" w:styleId="xl113" w:customStyle="1">
    <w:name w:val="xl113"/>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textAlignment w:val="top"/>
    </w:pPr>
    <w:rPr/>
  </w:style>
  <w:style w:type="paragraph" w:styleId="xl114" w:customStyle="1">
    <w:name w:val="xl114"/>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pPr>
    <w:rPr>
      <w:sz w:val="16"/>
      <w:szCs w:val="16"/>
    </w:rPr>
  </w:style>
  <w:style w:type="paragraph" w:styleId="xl115" w:customStyle="1">
    <w:name w:val="xl115"/>
    <w:basedOn w:val="Normal"/>
    <w:qFormat/>
    <w:rsid w:val="00443832"/>
    <w:pPr>
      <w:pBdr>
        <w:top w:val="single" w:sz="4" w:space="0" w:color="000000"/>
        <w:left w:val="single" w:sz="4" w:space="5" w:color="000000"/>
        <w:bottom w:val="single" w:sz="4" w:space="0" w:color="000000"/>
        <w:right w:val="single" w:sz="4" w:space="0" w:color="000000"/>
      </w:pBdr>
      <w:spacing w:beforeAutospacing="1" w:afterAutospacing="1"/>
      <w:ind w:firstLineChars="100"/>
      <w:textAlignment w:val="center"/>
    </w:pPr>
    <w:rPr/>
  </w:style>
  <w:style w:type="paragraph" w:styleId="xl116" w:customStyle="1">
    <w:name w:val="xl116"/>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style>
  <w:style w:type="paragraph" w:styleId="xl117" w:customStyle="1">
    <w:name w:val="xl117"/>
    <w:basedOn w:val="Normal"/>
    <w:qFormat/>
    <w:rsid w:val="00443832"/>
    <w:pPr>
      <w:pBdr>
        <w:top w:val="single" w:sz="4" w:space="0" w:color="000000"/>
        <w:bottom w:val="single" w:sz="4" w:space="0" w:color="000000"/>
      </w:pBdr>
      <w:spacing w:beforeAutospacing="1" w:afterAutospacing="1"/>
      <w:textAlignment w:val="top"/>
    </w:pPr>
    <w:rPr>
      <w:b/>
      <w:bCs/>
      <w:sz w:val="28"/>
      <w:szCs w:val="28"/>
    </w:rPr>
  </w:style>
  <w:style w:type="paragraph" w:styleId="xl118" w:customStyle="1">
    <w:name w:val="xl118"/>
    <w:basedOn w:val="Normal"/>
    <w:qFormat/>
    <w:rsid w:val="00443832"/>
    <w:pPr>
      <w:pBdr>
        <w:top w:val="single" w:sz="4" w:space="0" w:color="000000"/>
        <w:bottom w:val="single" w:sz="4" w:space="0" w:color="000000"/>
        <w:right w:val="single" w:sz="4" w:space="0" w:color="000000"/>
      </w:pBdr>
      <w:spacing w:beforeAutospacing="1" w:afterAutospacing="1"/>
      <w:textAlignment w:val="top"/>
    </w:pPr>
    <w:rPr>
      <w:b/>
      <w:bCs/>
      <w:sz w:val="28"/>
      <w:szCs w:val="28"/>
    </w:rPr>
  </w:style>
  <w:style w:type="paragraph" w:styleId="xl119" w:customStyle="1">
    <w:name w:val="xl119"/>
    <w:basedOn w:val="Normal"/>
    <w:qFormat/>
    <w:rsid w:val="00443832"/>
    <w:pPr>
      <w:pBdr>
        <w:top w:val="single" w:sz="4" w:space="0" w:color="000000"/>
        <w:left w:val="single" w:sz="4" w:space="0" w:color="000000"/>
        <w:bottom w:val="single" w:sz="4" w:space="0" w:color="000000"/>
      </w:pBdr>
      <w:shd w:val="clear" w:color="000000" w:fill="CCFFFF"/>
      <w:spacing w:beforeAutospacing="1" w:afterAutospacing="1"/>
      <w:jc w:val="center"/>
      <w:textAlignment w:val="top"/>
    </w:pPr>
    <w:rPr>
      <w:b/>
      <w:bCs/>
    </w:rPr>
  </w:style>
  <w:style w:type="paragraph" w:styleId="xl120" w:customStyle="1">
    <w:name w:val="xl120"/>
    <w:basedOn w:val="Normal"/>
    <w:qFormat/>
    <w:rsid w:val="00443832"/>
    <w:pPr>
      <w:pBdr>
        <w:top w:val="single" w:sz="4" w:space="0" w:color="000000"/>
        <w:left w:val="single" w:sz="4" w:space="0" w:color="000000"/>
        <w:bottom w:val="single" w:sz="4" w:space="0" w:color="000000"/>
        <w:right w:val="single" w:sz="4" w:space="0" w:color="000000"/>
      </w:pBdr>
      <w:shd w:val="clear" w:color="000000" w:fill="CCFFFF"/>
      <w:spacing w:beforeAutospacing="1" w:afterAutospacing="1"/>
      <w:jc w:val="center"/>
      <w:textAlignment w:val="center"/>
    </w:pPr>
    <w:rPr>
      <w:b/>
      <w:bCs/>
    </w:rPr>
  </w:style>
  <w:style w:type="paragraph" w:styleId="xl121" w:customStyle="1">
    <w:name w:val="xl121"/>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style>
  <w:style w:type="paragraph" w:styleId="xl122" w:customStyle="1">
    <w:name w:val="xl122"/>
    <w:basedOn w:val="Normal"/>
    <w:qFormat/>
    <w:rsid w:val="00443832"/>
    <w:pPr>
      <w:pBdr>
        <w:top w:val="single" w:sz="4" w:space="0" w:color="000000"/>
        <w:left w:val="single" w:sz="4" w:space="0" w:color="000000"/>
        <w:bottom w:val="single" w:sz="4" w:space="0" w:color="000000"/>
        <w:right w:val="single" w:sz="4" w:space="5" w:color="000000"/>
      </w:pBdr>
      <w:spacing w:beforeAutospacing="1" w:afterAutospacing="1"/>
      <w:ind w:firstLineChars="100"/>
      <w:jc w:val="end"/>
      <w:textAlignment w:val="center"/>
    </w:pPr>
    <w:rPr/>
  </w:style>
  <w:style w:type="paragraph" w:styleId="xl123" w:customStyle="1">
    <w:name w:val="xl123"/>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style>
  <w:style w:type="paragraph" w:styleId="xl124" w:customStyle="1">
    <w:name w:val="xl124"/>
    <w:basedOn w:val="Normal"/>
    <w:qFormat/>
    <w:rsid w:val="00443832"/>
    <w:pPr>
      <w:pBdr>
        <w:right w:val="single" w:sz="4" w:space="0" w:color="000000"/>
      </w:pBdr>
      <w:spacing w:beforeAutospacing="1" w:afterAutospacing="1"/>
      <w:ind w:firstLineChars="100"/>
      <w:textAlignment w:val="center"/>
    </w:pPr>
    <w:rPr>
      <w:b/>
      <w:bCs/>
      <w:sz w:val="16"/>
      <w:szCs w:val="16"/>
    </w:rPr>
  </w:style>
  <w:style w:type="paragraph" w:styleId="xl125" w:customStyle="1">
    <w:name w:val="xl125"/>
    <w:basedOn w:val="Normal"/>
    <w:qFormat/>
    <w:rsid w:val="00443832"/>
    <w:pPr>
      <w:pBdr>
        <w:right w:val="single" w:sz="4" w:space="0" w:color="000000"/>
      </w:pBdr>
      <w:shd w:val="clear" w:color="000000" w:fill="CCFFFF"/>
      <w:spacing w:beforeAutospacing="1" w:afterAutospacing="1"/>
      <w:jc w:val="center"/>
      <w:textAlignment w:val="center"/>
    </w:pPr>
    <w:rPr>
      <w:b/>
      <w:bCs/>
    </w:rPr>
  </w:style>
  <w:style w:type="paragraph" w:styleId="xl126" w:customStyle="1">
    <w:name w:val="xl126"/>
    <w:basedOn w:val="Normal"/>
    <w:qFormat/>
    <w:rsid w:val="00443832"/>
    <w:pPr>
      <w:pBdr>
        <w:right w:val="single" w:sz="4" w:space="0" w:color="000000"/>
      </w:pBdr>
      <w:spacing w:beforeAutospacing="1" w:afterAutospacing="1"/>
      <w:jc w:val="center"/>
      <w:textAlignment w:val="center"/>
    </w:pPr>
    <w:rPr>
      <w:b/>
      <w:bCs/>
      <w:sz w:val="16"/>
      <w:szCs w:val="16"/>
    </w:rPr>
  </w:style>
  <w:style w:type="paragraph" w:styleId="xl127" w:customStyle="1">
    <w:name w:val="xl127"/>
    <w:basedOn w:val="Normal"/>
    <w:qFormat/>
    <w:rsid w:val="00443832"/>
    <w:pPr>
      <w:pBdr>
        <w:right w:val="single" w:sz="4" w:space="0" w:color="000000"/>
      </w:pBdr>
      <w:spacing w:beforeAutospacing="1" w:afterAutospacing="1"/>
      <w:jc w:val="center"/>
      <w:textAlignment w:val="center"/>
    </w:pPr>
    <w:rPr>
      <w:b/>
      <w:bCs/>
      <w:sz w:val="16"/>
      <w:szCs w:val="16"/>
    </w:rPr>
  </w:style>
  <w:style w:type="paragraph" w:styleId="xl128" w:customStyle="1">
    <w:name w:val="xl128"/>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style>
  <w:style w:type="paragraph" w:styleId="xl129" w:customStyle="1">
    <w:name w:val="xl129"/>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jc w:val="end"/>
      <w:textAlignment w:val="center"/>
    </w:pPr>
    <w:rPr/>
  </w:style>
  <w:style w:type="paragraph" w:styleId="xl130" w:customStyle="1">
    <w:name w:val="xl130"/>
    <w:basedOn w:val="Normal"/>
    <w:qFormat/>
    <w:rsid w:val="00443832"/>
    <w:pPr>
      <w:pBdr>
        <w:top w:val="single" w:sz="4" w:space="0" w:color="000000"/>
        <w:left w:val="single" w:sz="4" w:space="5" w:color="000000"/>
        <w:bottom w:val="single" w:sz="4" w:space="0" w:color="000000"/>
        <w:right w:val="single" w:sz="4" w:space="0" w:color="000000"/>
      </w:pBdr>
      <w:spacing w:beforeAutospacing="1" w:afterAutospacing="1"/>
      <w:ind w:firstLineChars="100"/>
      <w:textAlignment w:val="center"/>
    </w:pPr>
    <w:rPr>
      <w:b/>
      <w:bCs/>
      <w:sz w:val="16"/>
      <w:szCs w:val="16"/>
    </w:rPr>
  </w:style>
  <w:style w:type="paragraph" w:styleId="xl131" w:customStyle="1">
    <w:name w:val="xl131"/>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b/>
      <w:bCs/>
      <w:sz w:val="16"/>
      <w:szCs w:val="16"/>
    </w:rPr>
  </w:style>
  <w:style w:type="paragraph" w:styleId="xl132" w:customStyle="1">
    <w:name w:val="xl132"/>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b/>
      <w:bCs/>
      <w:sz w:val="16"/>
      <w:szCs w:val="16"/>
    </w:rPr>
  </w:style>
  <w:style w:type="paragraph" w:styleId="xl133" w:customStyle="1">
    <w:name w:val="xl133"/>
    <w:basedOn w:val="Normal"/>
    <w:qFormat/>
    <w:rsid w:val="00443832"/>
    <w:pPr>
      <w:pBdr>
        <w:top w:val="single" w:sz="4" w:space="0" w:color="000000"/>
        <w:left w:val="single" w:sz="4" w:space="0" w:color="000000"/>
        <w:bottom w:val="single" w:sz="4" w:space="0" w:color="000000"/>
        <w:right w:val="single" w:sz="4" w:space="0" w:color="000000"/>
      </w:pBdr>
      <w:shd w:val="clear" w:color="000000" w:fill="CCFFFF"/>
      <w:spacing w:beforeAutospacing="1" w:afterAutospacing="1"/>
      <w:jc w:val="center"/>
      <w:textAlignment w:val="top"/>
    </w:pPr>
    <w:rPr>
      <w:b/>
      <w:bCs/>
      <w:i/>
      <w:iCs/>
    </w:rPr>
  </w:style>
  <w:style w:type="paragraph" w:styleId="xl134" w:customStyle="1">
    <w:name w:val="xl134"/>
    <w:basedOn w:val="Normal"/>
    <w:qFormat/>
    <w:rsid w:val="00443832"/>
    <w:pPr>
      <w:pBdr>
        <w:top w:val="single" w:sz="4" w:space="0" w:color="000000"/>
        <w:left w:val="single" w:sz="4" w:space="0" w:color="000000"/>
        <w:bottom w:val="single" w:sz="4" w:space="0" w:color="000000"/>
        <w:right w:val="single" w:sz="4" w:space="0" w:color="000000"/>
      </w:pBdr>
      <w:shd w:val="clear" w:color="000000" w:fill="CCFFFF"/>
      <w:spacing w:beforeAutospacing="1" w:afterAutospacing="1"/>
      <w:jc w:val="center"/>
      <w:textAlignment w:val="top"/>
    </w:pPr>
    <w:rPr>
      <w:b/>
      <w:bCs/>
    </w:rPr>
  </w:style>
  <w:style w:type="paragraph" w:styleId="xl135" w:customStyle="1">
    <w:name w:val="xl135"/>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pPr>
    <w:rPr/>
  </w:style>
  <w:style w:type="paragraph" w:styleId="xl136" w:customStyle="1">
    <w:name w:val="xl136"/>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jc w:val="end"/>
    </w:pPr>
    <w:rPr/>
  </w:style>
  <w:style w:type="paragraph" w:styleId="xl137" w:customStyle="1">
    <w:name w:val="xl137"/>
    <w:basedOn w:val="Normal"/>
    <w:qFormat/>
    <w:rsid w:val="00443832"/>
    <w:pPr>
      <w:pBdr>
        <w:left w:val="single" w:sz="4" w:space="0" w:color="000000"/>
        <w:right w:val="single" w:sz="4" w:space="0" w:color="000000"/>
      </w:pBdr>
      <w:spacing w:beforeAutospacing="1" w:afterAutospacing="1"/>
    </w:pPr>
    <w:rPr/>
  </w:style>
  <w:style w:type="paragraph" w:styleId="xl138" w:customStyle="1">
    <w:name w:val="xl138"/>
    <w:basedOn w:val="Normal"/>
    <w:qFormat/>
    <w:rsid w:val="00443832"/>
    <w:pPr>
      <w:pBdr>
        <w:left w:val="single" w:sz="4" w:space="0" w:color="000000"/>
        <w:right w:val="single" w:sz="4" w:space="0" w:color="000000"/>
      </w:pBdr>
      <w:spacing w:beforeAutospacing="1" w:afterAutospacing="1"/>
      <w:jc w:val="center"/>
      <w:textAlignment w:val="top"/>
    </w:pPr>
    <w:rPr/>
  </w:style>
  <w:style w:type="paragraph" w:styleId="xl139" w:customStyle="1">
    <w:name w:val="xl139"/>
    <w:basedOn w:val="Normal"/>
    <w:qFormat/>
    <w:rsid w:val="00443832"/>
    <w:pPr>
      <w:pBdr>
        <w:top w:val="single" w:sz="4" w:space="0" w:color="000000"/>
        <w:left w:val="single" w:sz="4" w:space="0" w:color="000000"/>
        <w:bottom w:val="single" w:sz="4" w:space="0" w:color="000000"/>
      </w:pBdr>
      <w:spacing w:beforeAutospacing="1" w:afterAutospacing="1"/>
      <w:jc w:val="center"/>
      <w:textAlignment w:val="center"/>
    </w:pPr>
    <w:rPr>
      <w:b/>
      <w:bCs/>
      <w:sz w:val="28"/>
      <w:szCs w:val="28"/>
    </w:rPr>
  </w:style>
  <w:style w:type="paragraph" w:styleId="xl140" w:customStyle="1">
    <w:name w:val="xl140"/>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textAlignment w:val="center"/>
    </w:pPr>
    <w:rPr>
      <w:b/>
      <w:bCs/>
    </w:rPr>
  </w:style>
  <w:style w:type="paragraph" w:styleId="xl141" w:customStyle="1">
    <w:name w:val="xl141"/>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b/>
      <w:bCs/>
    </w:rPr>
  </w:style>
  <w:style w:type="paragraph" w:styleId="xl142" w:customStyle="1">
    <w:name w:val="xl142"/>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style>
  <w:style w:type="paragraph" w:styleId="xl143" w:customStyle="1">
    <w:name w:val="xl143"/>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textAlignment w:val="center"/>
    </w:pPr>
    <w:rPr/>
  </w:style>
  <w:style w:type="paragraph" w:styleId="xl144" w:customStyle="1">
    <w:name w:val="xl144"/>
    <w:basedOn w:val="Normal"/>
    <w:qFormat/>
    <w:rsid w:val="00443832"/>
    <w:pPr>
      <w:pBdr>
        <w:top w:val="single" w:sz="4" w:space="0" w:color="000000"/>
        <w:bottom w:val="single" w:sz="4" w:space="0" w:color="000000"/>
        <w:right w:val="single" w:sz="4" w:space="0" w:color="000000"/>
      </w:pBdr>
      <w:spacing w:beforeAutospacing="1" w:afterAutospacing="1"/>
      <w:textAlignment w:val="center"/>
    </w:pPr>
    <w:rPr/>
  </w:style>
  <w:style w:type="paragraph" w:styleId="xl145" w:customStyle="1">
    <w:name w:val="xl145"/>
    <w:basedOn w:val="Normal"/>
    <w:qFormat/>
    <w:rsid w:val="00443832"/>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center"/>
    </w:pPr>
    <w:rPr/>
  </w:style>
  <w:style w:type="paragraph" w:styleId="xl146" w:customStyle="1">
    <w:name w:val="xl146"/>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textAlignment w:val="center"/>
    </w:pPr>
    <w:rPr/>
  </w:style>
  <w:style w:type="paragraph" w:styleId="xl147" w:customStyle="1">
    <w:name w:val="xl147"/>
    <w:basedOn w:val="Normal"/>
    <w:qFormat/>
    <w:rsid w:val="00443832"/>
    <w:pPr>
      <w:pBdr>
        <w:top w:val="single" w:sz="4" w:space="0" w:color="000000"/>
        <w:left w:val="single" w:sz="4" w:space="0" w:color="000000"/>
        <w:bottom w:val="single" w:sz="4" w:space="0" w:color="000000"/>
        <w:right w:val="single" w:sz="4" w:space="0" w:color="000000"/>
      </w:pBdr>
      <w:shd w:val="clear" w:color="000000" w:fill="CCFFCC"/>
      <w:spacing w:beforeAutospacing="1" w:afterAutospacing="1"/>
      <w:textAlignment w:val="top"/>
    </w:pPr>
    <w:rPr>
      <w:b/>
      <w:bCs/>
    </w:rPr>
  </w:style>
  <w:style w:type="paragraph" w:styleId="xl148" w:customStyle="1">
    <w:name w:val="xl148"/>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b/>
      <w:bCs/>
    </w:rPr>
  </w:style>
  <w:style w:type="paragraph" w:styleId="xl149" w:customStyle="1">
    <w:name w:val="xl149"/>
    <w:basedOn w:val="Normal"/>
    <w:qFormat/>
    <w:rsid w:val="00443832"/>
    <w:pPr>
      <w:pBdr>
        <w:top w:val="single" w:sz="4" w:space="0" w:color="000000"/>
        <w:left w:val="single" w:sz="4" w:space="0" w:color="000000"/>
        <w:bottom w:val="single" w:sz="4" w:space="0" w:color="000000"/>
      </w:pBdr>
      <w:spacing w:beforeAutospacing="1" w:afterAutospacing="1"/>
      <w:textAlignment w:val="center"/>
    </w:pPr>
    <w:rPr>
      <w:b/>
      <w:bCs/>
      <w:i/>
      <w:iCs/>
    </w:rPr>
  </w:style>
  <w:style w:type="paragraph" w:styleId="xl150" w:customStyle="1">
    <w:name w:val="xl150"/>
    <w:basedOn w:val="Normal"/>
    <w:qFormat/>
    <w:rsid w:val="00443832"/>
    <w:pPr>
      <w:pBdr>
        <w:top w:val="single" w:sz="4" w:space="0" w:color="000000"/>
        <w:bottom w:val="single" w:sz="4" w:space="0" w:color="000000"/>
      </w:pBdr>
      <w:spacing w:beforeAutospacing="1" w:afterAutospacing="1"/>
      <w:textAlignment w:val="center"/>
    </w:pPr>
    <w:rPr>
      <w:b/>
      <w:bCs/>
    </w:rPr>
  </w:style>
  <w:style w:type="paragraph" w:styleId="xl151" w:customStyle="1">
    <w:name w:val="xl151"/>
    <w:basedOn w:val="Normal"/>
    <w:qFormat/>
    <w:rsid w:val="00443832"/>
    <w:pPr>
      <w:pBdr>
        <w:top w:val="single" w:sz="4" w:space="0" w:color="000000"/>
        <w:bottom w:val="single" w:sz="4" w:space="0" w:color="000000"/>
        <w:right w:val="single" w:sz="4" w:space="0" w:color="000000"/>
      </w:pBdr>
      <w:spacing w:beforeAutospacing="1" w:afterAutospacing="1"/>
      <w:textAlignment w:val="center"/>
    </w:pPr>
    <w:rPr>
      <w:b/>
      <w:bCs/>
    </w:rPr>
  </w:style>
  <w:style w:type="paragraph" w:styleId="xl152" w:customStyle="1">
    <w:name w:val="xl152"/>
    <w:basedOn w:val="Normal"/>
    <w:qFormat/>
    <w:rsid w:val="00443832"/>
    <w:pPr>
      <w:pBdr>
        <w:top w:val="single" w:sz="4" w:space="0" w:color="000000"/>
        <w:bottom w:val="single" w:sz="4" w:space="0" w:color="000000"/>
      </w:pBdr>
      <w:spacing w:beforeAutospacing="1" w:afterAutospacing="1"/>
      <w:textAlignment w:val="center"/>
    </w:pPr>
    <w:rPr>
      <w:b/>
      <w:bCs/>
    </w:rPr>
  </w:style>
  <w:style w:type="paragraph" w:styleId="xl153" w:customStyle="1">
    <w:name w:val="xl153"/>
    <w:basedOn w:val="Normal"/>
    <w:qFormat/>
    <w:rsid w:val="00443832"/>
    <w:pPr>
      <w:pBdr>
        <w:top w:val="single" w:sz="4" w:space="0" w:color="000000"/>
        <w:bottom w:val="single" w:sz="4" w:space="0" w:color="000000"/>
        <w:right w:val="single" w:sz="4" w:space="0" w:color="000000"/>
      </w:pBdr>
      <w:spacing w:beforeAutospacing="1" w:afterAutospacing="1"/>
      <w:textAlignment w:val="center"/>
    </w:pPr>
    <w:rPr>
      <w:b/>
      <w:bCs/>
    </w:rPr>
  </w:style>
  <w:style w:type="paragraph" w:styleId="xl154" w:customStyle="1">
    <w:name w:val="xl154"/>
    <w:basedOn w:val="Normal"/>
    <w:qFormat/>
    <w:rsid w:val="00443832"/>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top"/>
    </w:pPr>
    <w:rPr>
      <w:i/>
      <w:iCs/>
    </w:rPr>
  </w:style>
  <w:style w:type="paragraph" w:styleId="xl155" w:customStyle="1">
    <w:name w:val="xl155"/>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textAlignment w:val="center"/>
    </w:pPr>
    <w:rPr/>
  </w:style>
  <w:style w:type="paragraph" w:styleId="xl156" w:customStyle="1">
    <w:name w:val="xl156"/>
    <w:basedOn w:val="Normal"/>
    <w:qFormat/>
    <w:rsid w:val="00443832"/>
    <w:pPr>
      <w:pBdr>
        <w:top w:val="single" w:sz="4" w:space="0" w:color="000000"/>
        <w:bottom w:val="single" w:sz="4" w:space="0" w:color="000000"/>
        <w:right w:val="single" w:sz="4" w:space="0" w:color="000000"/>
      </w:pBdr>
      <w:shd w:val="clear" w:color="000000" w:fill="FFFFFF"/>
      <w:spacing w:beforeAutospacing="1" w:afterAutospacing="1"/>
      <w:textAlignment w:val="center"/>
    </w:pPr>
    <w:rPr/>
  </w:style>
  <w:style w:type="paragraph" w:styleId="xl157" w:customStyle="1">
    <w:name w:val="xl157"/>
    <w:basedOn w:val="Normal"/>
    <w:qFormat/>
    <w:rsid w:val="00443832"/>
    <w:pPr>
      <w:pBdr>
        <w:left w:val="single" w:sz="4" w:space="0" w:color="000000"/>
        <w:bottom w:val="single" w:sz="4" w:space="0" w:color="000000"/>
        <w:right w:val="single" w:sz="4" w:space="0" w:color="000000"/>
      </w:pBdr>
      <w:spacing w:beforeAutospacing="1" w:afterAutospacing="1"/>
      <w:textAlignment w:val="top"/>
    </w:pPr>
    <w:rPr>
      <w:i/>
      <w:iCs/>
    </w:rPr>
  </w:style>
  <w:style w:type="paragraph" w:styleId="xl158" w:customStyle="1">
    <w:name w:val="xl158"/>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b/>
      <w:bCs/>
      <w:sz w:val="28"/>
      <w:szCs w:val="28"/>
    </w:rPr>
  </w:style>
  <w:style w:type="paragraph" w:styleId="xl159" w:customStyle="1">
    <w:name w:val="xl159"/>
    <w:basedOn w:val="Normal"/>
    <w:qFormat/>
    <w:rsid w:val="00443832"/>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pPr>
    <w:rPr>
      <w:b/>
      <w:bCs/>
    </w:rPr>
  </w:style>
  <w:style w:type="paragraph" w:styleId="xl160" w:customStyle="1">
    <w:name w:val="xl160"/>
    <w:basedOn w:val="Normal"/>
    <w:qFormat/>
    <w:rsid w:val="00443832"/>
    <w:pPr>
      <w:pBdr>
        <w:top w:val="single" w:sz="4" w:space="0" w:color="000000"/>
        <w:left w:val="single" w:sz="4" w:space="0" w:color="000000"/>
        <w:bottom w:val="single" w:sz="4" w:space="0" w:color="000000"/>
        <w:right w:val="single" w:sz="4" w:space="0" w:color="000000"/>
      </w:pBdr>
      <w:shd w:val="clear" w:color="CCFFFF" w:fill="FFFFFF"/>
      <w:spacing w:beforeAutospacing="1" w:afterAutospacing="1"/>
      <w:jc w:val="center"/>
      <w:textAlignment w:val="center"/>
    </w:pPr>
    <w:rPr>
      <w:sz w:val="18"/>
      <w:szCs w:val="18"/>
    </w:rPr>
  </w:style>
  <w:style w:type="paragraph" w:styleId="xl161" w:customStyle="1">
    <w:name w:val="xl161"/>
    <w:basedOn w:val="Normal"/>
    <w:qFormat/>
    <w:rsid w:val="00443832"/>
    <w:pPr>
      <w:pBdr>
        <w:top w:val="single" w:sz="4" w:space="0" w:color="000000"/>
        <w:left w:val="single" w:sz="4" w:space="0" w:color="000000"/>
        <w:bottom w:val="single" w:sz="4" w:space="0" w:color="000000"/>
        <w:right w:val="single" w:sz="4" w:space="0" w:color="000000"/>
      </w:pBdr>
      <w:shd w:val="clear" w:color="CCFFFF" w:fill="FFFFFF"/>
      <w:spacing w:beforeAutospacing="1" w:afterAutospacing="1"/>
      <w:jc w:val="center"/>
      <w:textAlignment w:val="center"/>
    </w:pPr>
    <w:rPr>
      <w:sz w:val="18"/>
      <w:szCs w:val="18"/>
    </w:rPr>
  </w:style>
  <w:style w:type="paragraph" w:styleId="xl162" w:customStyle="1">
    <w:name w:val="xl162"/>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textAlignment w:val="center"/>
    </w:pPr>
    <w:rPr>
      <w:b/>
      <w:bCs/>
      <w:sz w:val="18"/>
      <w:szCs w:val="18"/>
    </w:rPr>
  </w:style>
  <w:style w:type="paragraph" w:styleId="xl163" w:customStyle="1">
    <w:name w:val="xl163"/>
    <w:basedOn w:val="Normal"/>
    <w:qFormat/>
    <w:rsid w:val="00443832"/>
    <w:pPr>
      <w:pBdr>
        <w:top w:val="single" w:sz="4" w:space="0" w:color="000000"/>
        <w:left w:val="single" w:sz="4" w:space="0" w:color="000000"/>
        <w:bottom w:val="single" w:sz="4" w:space="0" w:color="000000"/>
        <w:right w:val="single" w:sz="4" w:space="0" w:color="000000"/>
      </w:pBdr>
      <w:shd w:val="clear" w:color="CCFFFF" w:fill="FFFFFF"/>
      <w:spacing w:beforeAutospacing="1" w:afterAutospacing="1"/>
      <w:jc w:val="center"/>
      <w:textAlignment w:val="center"/>
    </w:pPr>
    <w:rPr>
      <w:sz w:val="18"/>
      <w:szCs w:val="18"/>
    </w:rPr>
  </w:style>
  <w:style w:type="paragraph" w:styleId="xl164" w:customStyle="1">
    <w:name w:val="xl164"/>
    <w:basedOn w:val="Normal"/>
    <w:qFormat/>
    <w:rsid w:val="00443832"/>
    <w:pPr>
      <w:pBdr>
        <w:top w:val="single" w:sz="4" w:space="0" w:color="000000"/>
        <w:left w:val="single" w:sz="4" w:space="0" w:color="000000"/>
        <w:bottom w:val="single" w:sz="4" w:space="0" w:color="000000"/>
        <w:right w:val="single" w:sz="4" w:space="0" w:color="000000"/>
      </w:pBdr>
      <w:shd w:val="clear" w:color="CCFFFF" w:fill="FFFFFF"/>
      <w:spacing w:beforeAutospacing="1" w:afterAutospacing="1"/>
      <w:jc w:val="center"/>
      <w:textAlignment w:val="center"/>
    </w:pPr>
    <w:rPr>
      <w:sz w:val="18"/>
      <w:szCs w:val="18"/>
    </w:rPr>
  </w:style>
  <w:style w:type="paragraph" w:styleId="xl165" w:customStyle="1">
    <w:name w:val="xl165"/>
    <w:basedOn w:val="Normal"/>
    <w:qFormat/>
    <w:rsid w:val="00443832"/>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center"/>
    </w:pPr>
    <w:rPr/>
  </w:style>
  <w:style w:type="paragraph" w:styleId="xl166" w:customStyle="1">
    <w:name w:val="xl166"/>
    <w:basedOn w:val="Normal"/>
    <w:qFormat/>
    <w:rsid w:val="00443832"/>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rPr/>
  </w:style>
  <w:style w:type="paragraph" w:styleId="xl167" w:customStyle="1">
    <w:name w:val="xl167"/>
    <w:basedOn w:val="Normal"/>
    <w:qFormat/>
    <w:rsid w:val="00443832"/>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rPr/>
  </w:style>
  <w:style w:type="paragraph" w:styleId="xl168" w:customStyle="1">
    <w:name w:val="xl168"/>
    <w:basedOn w:val="Normal"/>
    <w:qFormat/>
    <w:rsid w:val="00443832"/>
    <w:pPr>
      <w:pBdr>
        <w:top w:val="single" w:sz="4" w:space="0" w:color="000000"/>
        <w:left w:val="single" w:sz="4" w:space="5" w:color="000000"/>
        <w:bottom w:val="single" w:sz="4" w:space="0" w:color="000000"/>
        <w:right w:val="single" w:sz="4" w:space="0" w:color="000000"/>
      </w:pBdr>
      <w:shd w:val="clear" w:color="000000" w:fill="FFFFFF"/>
      <w:spacing w:beforeAutospacing="1" w:afterAutospacing="1"/>
      <w:ind w:firstLineChars="100"/>
      <w:textAlignment w:val="center"/>
    </w:pPr>
    <w:rPr/>
  </w:style>
  <w:style w:type="paragraph" w:styleId="xl169" w:customStyle="1">
    <w:name w:val="xl169"/>
    <w:basedOn w:val="Normal"/>
    <w:qFormat/>
    <w:rsid w:val="00443832"/>
    <w:pPr>
      <w:pBdr>
        <w:top w:val="single" w:sz="4" w:space="0" w:color="000000"/>
        <w:left w:val="single" w:sz="4" w:space="0" w:color="000000"/>
        <w:bottom w:val="single" w:sz="4" w:space="0" w:color="000000"/>
        <w:right w:val="single" w:sz="4" w:space="5" w:color="000000"/>
      </w:pBdr>
      <w:shd w:val="clear" w:color="000000" w:fill="FFFFFF"/>
      <w:spacing w:beforeAutospacing="1" w:afterAutospacing="1"/>
      <w:ind w:firstLineChars="100"/>
      <w:jc w:val="end"/>
      <w:textAlignment w:val="center"/>
    </w:pPr>
    <w:rPr/>
  </w:style>
  <w:style w:type="paragraph" w:styleId="xl170" w:customStyle="1">
    <w:name w:val="xl170"/>
    <w:basedOn w:val="Normal"/>
    <w:qFormat/>
    <w:rsid w:val="00443832"/>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end"/>
      <w:textAlignment w:val="center"/>
    </w:pPr>
    <w:rPr/>
  </w:style>
  <w:style w:type="paragraph" w:styleId="xl171" w:customStyle="1">
    <w:name w:val="xl171"/>
    <w:basedOn w:val="Normal"/>
    <w:qFormat/>
    <w:rsid w:val="00443832"/>
    <w:pPr>
      <w:pBdr>
        <w:top w:val="single" w:sz="4" w:space="0" w:color="000000"/>
        <w:left w:val="single" w:sz="4" w:space="0" w:color="000000"/>
        <w:right w:val="single" w:sz="4" w:space="0" w:color="000000"/>
      </w:pBdr>
      <w:spacing w:beforeAutospacing="1" w:afterAutospacing="1"/>
      <w:jc w:val="center"/>
      <w:textAlignment w:val="top"/>
    </w:pPr>
    <w:rPr/>
  </w:style>
  <w:style w:type="paragraph" w:styleId="xl172" w:customStyle="1">
    <w:name w:val="xl172"/>
    <w:basedOn w:val="Normal"/>
    <w:qFormat/>
    <w:rsid w:val="00443832"/>
    <w:pPr>
      <w:pBdr>
        <w:top w:val="single" w:sz="4" w:space="0" w:color="000000"/>
        <w:left w:val="single" w:sz="4" w:space="0" w:color="000000"/>
        <w:right w:val="single" w:sz="4" w:space="0" w:color="000000"/>
      </w:pBdr>
      <w:spacing w:beforeAutospacing="1" w:afterAutospacing="1"/>
      <w:jc w:val="both"/>
      <w:textAlignment w:val="top"/>
    </w:pPr>
    <w:rPr/>
  </w:style>
  <w:style w:type="paragraph" w:styleId="xl173" w:customStyle="1">
    <w:name w:val="xl173"/>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style>
  <w:style w:type="paragraph" w:styleId="xl174" w:customStyle="1">
    <w:name w:val="xl174"/>
    <w:basedOn w:val="Normal"/>
    <w:qFormat/>
    <w:rsid w:val="00443832"/>
    <w:pPr>
      <w:pBdr>
        <w:top w:val="single" w:sz="4" w:space="0" w:color="000000"/>
        <w:left w:val="single" w:sz="4" w:space="0" w:color="000000"/>
        <w:bottom w:val="single" w:sz="4" w:space="0" w:color="000000"/>
        <w:right w:val="single" w:sz="4" w:space="0" w:color="000000"/>
      </w:pBdr>
      <w:shd w:val="clear" w:color="000000" w:fill="CCFFFF"/>
      <w:spacing w:beforeAutospacing="1" w:afterAutospacing="1"/>
      <w:textAlignment w:val="top"/>
    </w:pPr>
    <w:rPr>
      <w:b/>
      <w:bCs/>
    </w:rPr>
  </w:style>
  <w:style w:type="paragraph" w:styleId="xl175" w:customStyle="1">
    <w:name w:val="xl175"/>
    <w:basedOn w:val="Normal"/>
    <w:qFormat/>
    <w:rsid w:val="00443832"/>
    <w:pPr>
      <w:pBdr>
        <w:top w:val="single" w:sz="4" w:space="0" w:color="000000"/>
        <w:left w:val="single" w:sz="4" w:space="0" w:color="000000"/>
        <w:bottom w:val="single" w:sz="4" w:space="0" w:color="000000"/>
      </w:pBdr>
      <w:spacing w:beforeAutospacing="1" w:afterAutospacing="1"/>
      <w:textAlignment w:val="top"/>
    </w:pPr>
    <w:rPr>
      <w:b/>
      <w:bCs/>
    </w:rPr>
  </w:style>
  <w:style w:type="paragraph" w:styleId="xl176" w:customStyle="1">
    <w:name w:val="xl176"/>
    <w:basedOn w:val="Normal"/>
    <w:qFormat/>
    <w:rsid w:val="00443832"/>
    <w:pPr>
      <w:pBdr>
        <w:top w:val="single" w:sz="4" w:space="0" w:color="000000"/>
        <w:left w:val="single" w:sz="4" w:space="0" w:color="000000"/>
        <w:bottom w:val="single" w:sz="4" w:space="0" w:color="000000"/>
      </w:pBdr>
      <w:shd w:val="clear" w:color="000000" w:fill="FFFF00"/>
      <w:spacing w:beforeAutospacing="1" w:afterAutospacing="1"/>
      <w:jc w:val="center"/>
      <w:textAlignment w:val="center"/>
    </w:pPr>
    <w:rPr>
      <w:b/>
      <w:bCs/>
      <w:sz w:val="28"/>
      <w:szCs w:val="28"/>
    </w:rPr>
  </w:style>
  <w:style w:type="paragraph" w:styleId="xl177" w:customStyle="1">
    <w:name w:val="xl177"/>
    <w:basedOn w:val="Normal"/>
    <w:qFormat/>
    <w:rsid w:val="00443832"/>
    <w:pPr>
      <w:pBdr>
        <w:top w:val="single" w:sz="4" w:space="0" w:color="000000"/>
        <w:bottom w:val="single" w:sz="4" w:space="0" w:color="000000"/>
      </w:pBdr>
      <w:spacing w:beforeAutospacing="1" w:afterAutospacing="1"/>
      <w:jc w:val="center"/>
      <w:textAlignment w:val="center"/>
    </w:pPr>
    <w:rPr/>
  </w:style>
  <w:style w:type="paragraph" w:styleId="xl178" w:customStyle="1">
    <w:name w:val="xl178"/>
    <w:basedOn w:val="Normal"/>
    <w:qFormat/>
    <w:rsid w:val="00443832"/>
    <w:pPr>
      <w:pBdr>
        <w:top w:val="single" w:sz="4" w:space="0" w:color="000000"/>
        <w:bottom w:val="single" w:sz="4" w:space="0" w:color="000000"/>
        <w:right w:val="single" w:sz="4" w:space="0" w:color="000000"/>
      </w:pBdr>
      <w:spacing w:beforeAutospacing="1" w:afterAutospacing="1"/>
      <w:jc w:val="center"/>
      <w:textAlignment w:val="center"/>
    </w:pPr>
    <w:rPr/>
  </w:style>
  <w:style w:type="paragraph" w:styleId="xl179" w:customStyle="1">
    <w:name w:val="xl179"/>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textAlignment w:val="center"/>
    </w:pPr>
    <w:rPr>
      <w:i/>
      <w:iCs/>
    </w:rPr>
  </w:style>
  <w:style w:type="paragraph" w:styleId="xl180" w:customStyle="1">
    <w:name w:val="xl180"/>
    <w:basedOn w:val="Normal"/>
    <w:qFormat/>
    <w:rsid w:val="00443832"/>
    <w:pPr>
      <w:pBdr>
        <w:top w:val="single" w:sz="4" w:space="0" w:color="000000"/>
        <w:left w:val="single" w:sz="4" w:space="0" w:color="000000"/>
        <w:bottom w:val="single" w:sz="4" w:space="0" w:color="000000"/>
        <w:right w:val="single" w:sz="4" w:space="0" w:color="000000"/>
      </w:pBdr>
      <w:shd w:val="clear" w:color="000000" w:fill="CCFFCC"/>
      <w:spacing w:beforeAutospacing="1" w:afterAutospacing="1"/>
      <w:jc w:val="center"/>
      <w:textAlignment w:val="top"/>
    </w:pPr>
    <w:rPr>
      <w:b/>
      <w:bCs/>
    </w:rPr>
  </w:style>
  <w:style w:type="paragraph" w:styleId="xl181" w:customStyle="1">
    <w:name w:val="xl181"/>
    <w:basedOn w:val="Normal"/>
    <w:qFormat/>
    <w:rsid w:val="00443832"/>
    <w:pPr>
      <w:pBdr>
        <w:top w:val="single" w:sz="4" w:space="0" w:color="000000"/>
        <w:left w:val="single" w:sz="4" w:space="0" w:color="000000"/>
        <w:bottom w:val="single" w:sz="4" w:space="0" w:color="000000"/>
      </w:pBdr>
      <w:spacing w:beforeAutospacing="1" w:afterAutospacing="1"/>
      <w:textAlignment w:val="center"/>
    </w:pPr>
    <w:rPr>
      <w:i/>
      <w:iCs/>
    </w:rPr>
  </w:style>
  <w:style w:type="paragraph" w:styleId="xl182" w:customStyle="1">
    <w:name w:val="xl182"/>
    <w:basedOn w:val="Normal"/>
    <w:qFormat/>
    <w:rsid w:val="00443832"/>
    <w:pPr>
      <w:pBdr>
        <w:top w:val="single" w:sz="4" w:space="0" w:color="000000"/>
        <w:bottom w:val="single" w:sz="4" w:space="0" w:color="000000"/>
      </w:pBdr>
      <w:spacing w:beforeAutospacing="1" w:afterAutospacing="1"/>
      <w:textAlignment w:val="center"/>
    </w:pPr>
    <w:rPr>
      <w:i/>
      <w:iCs/>
    </w:rPr>
  </w:style>
  <w:style w:type="paragraph" w:styleId="xl183" w:customStyle="1">
    <w:name w:val="xl183"/>
    <w:basedOn w:val="Normal"/>
    <w:qFormat/>
    <w:rsid w:val="00443832"/>
    <w:pPr>
      <w:pBdr>
        <w:top w:val="single" w:sz="4" w:space="0" w:color="000000"/>
        <w:bottom w:val="single" w:sz="4" w:space="0" w:color="000000"/>
        <w:right w:val="single" w:sz="4" w:space="0" w:color="000000"/>
      </w:pBdr>
      <w:spacing w:beforeAutospacing="1" w:afterAutospacing="1"/>
      <w:textAlignment w:val="center"/>
    </w:pPr>
    <w:rPr>
      <w:i/>
      <w:iCs/>
    </w:rPr>
  </w:style>
  <w:style w:type="paragraph" w:styleId="xl184" w:customStyle="1">
    <w:name w:val="xl184"/>
    <w:basedOn w:val="Normal"/>
    <w:qFormat/>
    <w:rsid w:val="00443832"/>
    <w:pPr>
      <w:pBdr>
        <w:top w:val="single" w:sz="4" w:space="0" w:color="000000"/>
        <w:bottom w:val="single" w:sz="4" w:space="0" w:color="000000"/>
      </w:pBdr>
      <w:shd w:val="clear" w:color="000000" w:fill="CCFFFF"/>
      <w:spacing w:beforeAutospacing="1" w:afterAutospacing="1"/>
      <w:jc w:val="center"/>
      <w:textAlignment w:val="top"/>
    </w:pPr>
    <w:rPr>
      <w:b/>
      <w:bCs/>
    </w:rPr>
  </w:style>
  <w:style w:type="paragraph" w:styleId="xl185" w:customStyle="1">
    <w:name w:val="xl185"/>
    <w:basedOn w:val="Normal"/>
    <w:qFormat/>
    <w:rsid w:val="00443832"/>
    <w:pPr>
      <w:pBdr>
        <w:top w:val="single" w:sz="4" w:space="0" w:color="000000"/>
        <w:bottom w:val="single" w:sz="4" w:space="0" w:color="000000"/>
        <w:right w:val="single" w:sz="4" w:space="0" w:color="000000"/>
      </w:pBdr>
      <w:shd w:val="clear" w:color="000000" w:fill="CCFFFF"/>
      <w:spacing w:beforeAutospacing="1" w:afterAutospacing="1"/>
      <w:jc w:val="center"/>
      <w:textAlignment w:val="top"/>
    </w:pPr>
    <w:rPr>
      <w:b/>
      <w:bCs/>
    </w:rPr>
  </w:style>
  <w:style w:type="paragraph" w:styleId="xl186" w:customStyle="1">
    <w:name w:val="xl186"/>
    <w:basedOn w:val="Normal"/>
    <w:qFormat/>
    <w:rsid w:val="00443832"/>
    <w:pPr>
      <w:pBdr>
        <w:top w:val="single" w:sz="4" w:space="0" w:color="000000"/>
        <w:bottom w:val="single" w:sz="4" w:space="0" w:color="000000"/>
      </w:pBdr>
      <w:shd w:val="clear" w:color="000000" w:fill="FFFF00"/>
      <w:spacing w:beforeAutospacing="1" w:afterAutospacing="1"/>
      <w:jc w:val="center"/>
      <w:textAlignment w:val="center"/>
    </w:pPr>
    <w:rPr/>
  </w:style>
  <w:style w:type="paragraph" w:styleId="xl187" w:customStyle="1">
    <w:name w:val="xl187"/>
    <w:basedOn w:val="Normal"/>
    <w:qFormat/>
    <w:rsid w:val="00443832"/>
    <w:pPr>
      <w:pBdr>
        <w:top w:val="single" w:sz="4" w:space="0" w:color="000000"/>
        <w:bottom w:val="single" w:sz="4" w:space="0" w:color="000000"/>
        <w:right w:val="single" w:sz="4" w:space="0" w:color="000000"/>
      </w:pBdr>
      <w:shd w:val="clear" w:color="000000" w:fill="FFFF00"/>
      <w:spacing w:beforeAutospacing="1" w:afterAutospacing="1"/>
      <w:jc w:val="center"/>
      <w:textAlignment w:val="center"/>
    </w:pPr>
    <w:rPr/>
  </w:style>
  <w:style w:type="paragraph" w:styleId="xl188" w:customStyle="1">
    <w:name w:val="xl188"/>
    <w:basedOn w:val="Normal"/>
    <w:qFormat/>
    <w:rsid w:val="00443832"/>
    <w:pPr>
      <w:pBdr>
        <w:top w:val="single" w:sz="4" w:space="0" w:color="000000"/>
        <w:left w:val="single" w:sz="4" w:space="0" w:color="000000"/>
        <w:bottom w:val="single" w:sz="4" w:space="0" w:color="000000"/>
      </w:pBdr>
      <w:shd w:val="clear" w:color="000000" w:fill="CCFFFF"/>
      <w:spacing w:beforeAutospacing="1" w:afterAutospacing="1"/>
      <w:textAlignment w:val="top"/>
    </w:pPr>
    <w:rPr>
      <w:b/>
      <w:bCs/>
    </w:rPr>
  </w:style>
  <w:style w:type="paragraph" w:styleId="xl189" w:customStyle="1">
    <w:name w:val="xl189"/>
    <w:basedOn w:val="Normal"/>
    <w:qFormat/>
    <w:rsid w:val="00443832"/>
    <w:pPr>
      <w:pBdr>
        <w:top w:val="single" w:sz="4" w:space="0" w:color="000000"/>
        <w:bottom w:val="single" w:sz="4" w:space="0" w:color="000000"/>
      </w:pBdr>
      <w:shd w:val="clear" w:color="000000" w:fill="CCFFFF"/>
      <w:spacing w:beforeAutospacing="1" w:afterAutospacing="1"/>
      <w:textAlignment w:val="top"/>
    </w:pPr>
    <w:rPr>
      <w:b/>
      <w:bCs/>
    </w:rPr>
  </w:style>
  <w:style w:type="paragraph" w:styleId="xl190" w:customStyle="1">
    <w:name w:val="xl190"/>
    <w:basedOn w:val="Normal"/>
    <w:qFormat/>
    <w:rsid w:val="00443832"/>
    <w:pPr>
      <w:pBdr>
        <w:top w:val="single" w:sz="4" w:space="0" w:color="000000"/>
        <w:bottom w:val="single" w:sz="4" w:space="0" w:color="000000"/>
        <w:right w:val="single" w:sz="4" w:space="0" w:color="000000"/>
      </w:pBdr>
      <w:shd w:val="clear" w:color="000000" w:fill="CCFFFF"/>
      <w:spacing w:beforeAutospacing="1" w:afterAutospacing="1"/>
      <w:textAlignment w:val="top"/>
    </w:pPr>
    <w:rPr>
      <w:b/>
      <w:bCs/>
    </w:rPr>
  </w:style>
  <w:style w:type="paragraph" w:styleId="xl191" w:customStyle="1">
    <w:name w:val="xl191"/>
    <w:basedOn w:val="Normal"/>
    <w:qFormat/>
    <w:rsid w:val="00443832"/>
    <w:pPr>
      <w:pBdr>
        <w:top w:val="single" w:sz="4" w:space="0" w:color="000000"/>
        <w:left w:val="single" w:sz="4" w:space="0" w:color="000000"/>
        <w:bottom w:val="single" w:sz="4" w:space="0" w:color="000000"/>
      </w:pBdr>
      <w:shd w:val="clear" w:color="000000" w:fill="CCFFFF"/>
      <w:spacing w:beforeAutospacing="1" w:afterAutospacing="1"/>
      <w:jc w:val="center"/>
      <w:textAlignment w:val="top"/>
    </w:pPr>
    <w:rPr>
      <w:b/>
      <w:bCs/>
      <w:i/>
      <w:iCs/>
    </w:rPr>
  </w:style>
  <w:style w:type="paragraph" w:styleId="xl192" w:customStyle="1">
    <w:name w:val="xl192"/>
    <w:basedOn w:val="Normal"/>
    <w:qFormat/>
    <w:rsid w:val="00443832"/>
    <w:pPr>
      <w:pBdr>
        <w:top w:val="single" w:sz="4" w:space="0" w:color="000000"/>
        <w:bottom w:val="single" w:sz="4" w:space="0" w:color="000000"/>
      </w:pBdr>
      <w:shd w:val="clear" w:color="000000" w:fill="CCFFFF"/>
      <w:spacing w:beforeAutospacing="1" w:afterAutospacing="1"/>
      <w:jc w:val="center"/>
      <w:textAlignment w:val="top"/>
    </w:pPr>
    <w:rPr>
      <w:b/>
      <w:bCs/>
      <w:i/>
      <w:iCs/>
    </w:rPr>
  </w:style>
  <w:style w:type="paragraph" w:styleId="xl193" w:customStyle="1">
    <w:name w:val="xl193"/>
    <w:basedOn w:val="Normal"/>
    <w:qFormat/>
    <w:rsid w:val="00443832"/>
    <w:pPr>
      <w:pBdr>
        <w:top w:val="single" w:sz="4" w:space="0" w:color="000000"/>
        <w:bottom w:val="single" w:sz="4" w:space="0" w:color="000000"/>
        <w:right w:val="single" w:sz="4" w:space="0" w:color="000000"/>
      </w:pBdr>
      <w:shd w:val="clear" w:color="000000" w:fill="CCFFFF"/>
      <w:spacing w:beforeAutospacing="1" w:afterAutospacing="1"/>
      <w:jc w:val="center"/>
      <w:textAlignment w:val="top"/>
    </w:pPr>
    <w:rPr>
      <w:b/>
      <w:bCs/>
      <w:i/>
      <w:iCs/>
    </w:rPr>
  </w:style>
  <w:style w:type="paragraph" w:styleId="xl194" w:customStyle="1">
    <w:name w:val="xl194"/>
    <w:basedOn w:val="Normal"/>
    <w:qFormat/>
    <w:rsid w:val="00443832"/>
    <w:pPr>
      <w:pBdr>
        <w:top w:val="single" w:sz="4" w:space="0" w:color="000000"/>
        <w:left w:val="single" w:sz="4" w:space="0" w:color="000000"/>
        <w:bottom w:val="single" w:sz="4" w:space="0" w:color="000000"/>
      </w:pBdr>
      <w:spacing w:beforeAutospacing="1" w:afterAutospacing="1"/>
      <w:textAlignment w:val="top"/>
    </w:pPr>
    <w:rPr>
      <w:b/>
      <w:bCs/>
      <w:i/>
      <w:iCs/>
    </w:rPr>
  </w:style>
  <w:style w:type="paragraph" w:styleId="xl195" w:customStyle="1">
    <w:name w:val="xl195"/>
    <w:basedOn w:val="Normal"/>
    <w:qFormat/>
    <w:rsid w:val="00443832"/>
    <w:pPr>
      <w:pBdr>
        <w:top w:val="single" w:sz="4" w:space="0" w:color="000000"/>
        <w:bottom w:val="single" w:sz="4" w:space="0" w:color="000000"/>
      </w:pBdr>
      <w:spacing w:beforeAutospacing="1" w:afterAutospacing="1"/>
      <w:textAlignment w:val="top"/>
    </w:pPr>
    <w:rPr>
      <w:b/>
      <w:bCs/>
      <w:i/>
      <w:iCs/>
    </w:rPr>
  </w:style>
  <w:style w:type="paragraph" w:styleId="xl196" w:customStyle="1">
    <w:name w:val="xl196"/>
    <w:basedOn w:val="Normal"/>
    <w:qFormat/>
    <w:rsid w:val="00443832"/>
    <w:pPr>
      <w:pBdr>
        <w:top w:val="single" w:sz="4" w:space="0" w:color="000000"/>
        <w:bottom w:val="single" w:sz="4" w:space="0" w:color="000000"/>
        <w:right w:val="single" w:sz="4" w:space="0" w:color="000000"/>
      </w:pBdr>
      <w:spacing w:beforeAutospacing="1" w:afterAutospacing="1"/>
      <w:textAlignment w:val="top"/>
    </w:pPr>
    <w:rPr>
      <w:b/>
      <w:bCs/>
      <w:i/>
      <w:iCs/>
    </w:rPr>
  </w:style>
  <w:style w:type="paragraph" w:styleId="xl197" w:customStyle="1">
    <w:name w:val="xl197"/>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textAlignment w:val="center"/>
    </w:pPr>
    <w:rPr>
      <w:b/>
      <w:bCs/>
      <w:i/>
      <w:iCs/>
    </w:rPr>
  </w:style>
  <w:style w:type="paragraph" w:styleId="xl198" w:customStyle="1">
    <w:name w:val="xl198"/>
    <w:basedOn w:val="Normal"/>
    <w:qFormat/>
    <w:rsid w:val="00443832"/>
    <w:pPr>
      <w:pBdr>
        <w:top w:val="single" w:sz="4" w:space="0" w:color="000000"/>
        <w:left w:val="single" w:sz="4" w:space="0" w:color="000000"/>
        <w:bottom w:val="single" w:sz="4" w:space="0" w:color="000000"/>
        <w:right w:val="single" w:sz="4" w:space="0" w:color="000000"/>
      </w:pBdr>
      <w:spacing w:beforeAutospacing="1" w:afterAutospacing="1"/>
      <w:textAlignment w:val="center"/>
    </w:pPr>
    <w:rPr>
      <w:b/>
      <w:bCs/>
      <w:i/>
      <w:iCs/>
    </w:rPr>
  </w:style>
  <w:style w:type="paragraph" w:styleId="xl199" w:customStyle="1">
    <w:name w:val="xl199"/>
    <w:basedOn w:val="Normal"/>
    <w:qFormat/>
    <w:rsid w:val="00443832"/>
    <w:pPr>
      <w:pBdr>
        <w:top w:val="single" w:sz="4" w:space="0" w:color="000000"/>
        <w:bottom w:val="single" w:sz="4" w:space="0" w:color="000000"/>
      </w:pBdr>
      <w:shd w:val="clear" w:color="000000" w:fill="FFFFFF"/>
      <w:spacing w:beforeAutospacing="1" w:afterAutospacing="1"/>
      <w:textAlignment w:val="center"/>
    </w:pPr>
    <w:rPr>
      <w:b/>
      <w:bCs/>
    </w:rPr>
  </w:style>
  <w:style w:type="paragraph" w:styleId="xl200" w:customStyle="1">
    <w:name w:val="xl200"/>
    <w:basedOn w:val="Normal"/>
    <w:qFormat/>
    <w:rsid w:val="00443832"/>
    <w:pPr>
      <w:pBdr>
        <w:top w:val="single" w:sz="4" w:space="0" w:color="000000"/>
        <w:bottom w:val="single" w:sz="4" w:space="0" w:color="000000"/>
        <w:right w:val="single" w:sz="4" w:space="0" w:color="000000"/>
      </w:pBdr>
      <w:shd w:val="clear" w:color="000000" w:fill="FFFFFF"/>
      <w:spacing w:beforeAutospacing="1" w:afterAutospacing="1"/>
      <w:textAlignment w:val="center"/>
    </w:pPr>
    <w:rPr>
      <w:b/>
      <w:bCs/>
    </w:rPr>
  </w:style>
  <w:style w:type="paragraph" w:styleId="xl201" w:customStyle="1">
    <w:name w:val="xl201"/>
    <w:basedOn w:val="Normal"/>
    <w:qFormat/>
    <w:rsid w:val="00443832"/>
    <w:pPr>
      <w:pBdr>
        <w:top w:val="single" w:sz="4" w:space="0" w:color="000000"/>
        <w:left w:val="single" w:sz="4" w:space="0" w:color="000000"/>
        <w:bottom w:val="single" w:sz="4" w:space="0" w:color="000000"/>
      </w:pBdr>
      <w:shd w:val="clear" w:color="000000" w:fill="FFFFFF"/>
      <w:spacing w:beforeAutospacing="1" w:afterAutospacing="1"/>
      <w:textAlignment w:val="top"/>
    </w:pPr>
    <w:rPr>
      <w:i/>
      <w:iCs/>
    </w:rPr>
  </w:style>
  <w:style w:type="paragraph" w:styleId="xl202" w:customStyle="1">
    <w:name w:val="xl202"/>
    <w:basedOn w:val="Normal"/>
    <w:qFormat/>
    <w:rsid w:val="00443832"/>
    <w:pPr>
      <w:pBdr>
        <w:top w:val="single" w:sz="4" w:space="0" w:color="000000"/>
        <w:bottom w:val="single" w:sz="4" w:space="0" w:color="000000"/>
      </w:pBdr>
      <w:shd w:val="clear" w:color="000000" w:fill="FFFFFF"/>
      <w:spacing w:beforeAutospacing="1" w:afterAutospacing="1"/>
      <w:textAlignment w:val="top"/>
    </w:pPr>
    <w:rPr>
      <w:i/>
      <w:iCs/>
    </w:rPr>
  </w:style>
  <w:style w:type="paragraph" w:styleId="xl203" w:customStyle="1">
    <w:name w:val="xl203"/>
    <w:basedOn w:val="Normal"/>
    <w:qFormat/>
    <w:rsid w:val="00443832"/>
    <w:pPr>
      <w:pBdr>
        <w:top w:val="single" w:sz="4" w:space="0" w:color="000000"/>
        <w:bottom w:val="single" w:sz="4" w:space="0" w:color="000000"/>
        <w:right w:val="single" w:sz="4" w:space="0" w:color="000000"/>
      </w:pBdr>
      <w:shd w:val="clear" w:color="000000" w:fill="FFFFFF"/>
      <w:spacing w:beforeAutospacing="1" w:afterAutospacing="1"/>
      <w:textAlignment w:val="top"/>
    </w:pPr>
    <w:rPr>
      <w:i/>
      <w:iCs/>
    </w:rPr>
  </w:style>
  <w:style w:type="paragraph" w:styleId="xl204" w:customStyle="1">
    <w:name w:val="xl204"/>
    <w:basedOn w:val="Normal"/>
    <w:qFormat/>
    <w:rsid w:val="00443832"/>
    <w:pPr>
      <w:pBdr>
        <w:top w:val="single" w:sz="4" w:space="0" w:color="000000"/>
        <w:left w:val="single" w:sz="4" w:space="0" w:color="000000"/>
        <w:bottom w:val="single" w:sz="4" w:space="0" w:color="000000"/>
      </w:pBdr>
      <w:shd w:val="clear" w:color="000000" w:fill="CCFFCC"/>
      <w:spacing w:beforeAutospacing="1" w:afterAutospacing="1"/>
      <w:textAlignment w:val="center"/>
    </w:pPr>
    <w:rPr>
      <w:b/>
      <w:bCs/>
    </w:rPr>
  </w:style>
  <w:style w:type="paragraph" w:styleId="xl205" w:customStyle="1">
    <w:name w:val="xl205"/>
    <w:basedOn w:val="Normal"/>
    <w:qFormat/>
    <w:rsid w:val="00443832"/>
    <w:pPr>
      <w:pBdr>
        <w:top w:val="single" w:sz="4" w:space="0" w:color="000000"/>
        <w:bottom w:val="single" w:sz="4" w:space="0" w:color="000000"/>
      </w:pBdr>
      <w:shd w:val="clear" w:color="000000" w:fill="CCFFCC"/>
      <w:spacing w:beforeAutospacing="1" w:afterAutospacing="1"/>
      <w:textAlignment w:val="center"/>
    </w:pPr>
    <w:rPr>
      <w:b/>
      <w:bCs/>
    </w:rPr>
  </w:style>
  <w:style w:type="paragraph" w:styleId="xl206" w:customStyle="1">
    <w:name w:val="xl206"/>
    <w:basedOn w:val="Normal"/>
    <w:qFormat/>
    <w:rsid w:val="00443832"/>
    <w:pPr>
      <w:pBdr>
        <w:top w:val="single" w:sz="4" w:space="0" w:color="000000"/>
        <w:bottom w:val="single" w:sz="4" w:space="0" w:color="000000"/>
        <w:right w:val="single" w:sz="4" w:space="0" w:color="000000"/>
      </w:pBdr>
      <w:shd w:val="clear" w:color="000000" w:fill="CCFFCC"/>
      <w:spacing w:beforeAutospacing="1" w:afterAutospacing="1"/>
      <w:textAlignment w:val="center"/>
    </w:pPr>
    <w:rPr>
      <w:b/>
      <w:bCs/>
    </w:rPr>
  </w:style>
  <w:style w:type="paragraph" w:styleId="xl207" w:customStyle="1">
    <w:name w:val="xl207"/>
    <w:basedOn w:val="Normal"/>
    <w:qFormat/>
    <w:rsid w:val="00443832"/>
    <w:pPr>
      <w:pBdr>
        <w:top w:val="single" w:sz="8" w:space="0" w:color="000000"/>
        <w:left w:val="single" w:sz="4" w:space="0" w:color="000000"/>
      </w:pBdr>
      <w:shd w:val="clear" w:color="000000" w:fill="FFFF00"/>
      <w:spacing w:beforeAutospacing="1" w:afterAutospacing="1"/>
      <w:jc w:val="center"/>
      <w:textAlignment w:val="center"/>
    </w:pPr>
    <w:rPr>
      <w:b/>
      <w:bCs/>
      <w:sz w:val="28"/>
      <w:szCs w:val="28"/>
    </w:rPr>
  </w:style>
  <w:style w:type="paragraph" w:styleId="xl208" w:customStyle="1">
    <w:name w:val="xl208"/>
    <w:basedOn w:val="Normal"/>
    <w:qFormat/>
    <w:rsid w:val="00443832"/>
    <w:pPr>
      <w:pBdr>
        <w:top w:val="single" w:sz="8" w:space="0" w:color="000000"/>
      </w:pBdr>
      <w:shd w:val="clear" w:color="000000" w:fill="FFFF00"/>
      <w:spacing w:beforeAutospacing="1" w:afterAutospacing="1"/>
      <w:jc w:val="center"/>
      <w:textAlignment w:val="center"/>
    </w:pPr>
    <w:rPr/>
  </w:style>
  <w:style w:type="paragraph" w:styleId="xl209" w:customStyle="1">
    <w:name w:val="xl209"/>
    <w:basedOn w:val="Normal"/>
    <w:qFormat/>
    <w:rsid w:val="00443832"/>
    <w:pPr>
      <w:pBdr>
        <w:top w:val="single" w:sz="8" w:space="0" w:color="000000"/>
        <w:right w:val="single" w:sz="4" w:space="0" w:color="000000"/>
      </w:pBdr>
      <w:shd w:val="clear" w:color="000000" w:fill="FFFF00"/>
      <w:spacing w:beforeAutospacing="1" w:afterAutospacing="1"/>
      <w:jc w:val="center"/>
      <w:textAlignment w:val="center"/>
    </w:pPr>
    <w:rPr/>
  </w:style>
  <w:style w:type="paragraph" w:styleId="HEADERTEXT" w:customStyle="1">
    <w:name w:val=".HEADERTEXT"/>
    <w:uiPriority w:val="99"/>
    <w:qFormat/>
    <w:rsid w:val="00093a43"/>
    <w:pPr>
      <w:widowControl w:val="false"/>
      <w:bidi w:val="0"/>
      <w:spacing w:before="0" w:after="0"/>
      <w:jc w:val="start"/>
    </w:pPr>
    <w:rPr>
      <w:rFonts w:ascii="Times New Roman" w:hAnsi="Times New Roman" w:eastAsia="Times New Roman" w:cs="Times New Roman"/>
      <w:color w:val="2B4279"/>
      <w:kern w:val="0"/>
      <w:sz w:val="24"/>
      <w:szCs w:val="24"/>
      <w:lang w:val="ru-RU" w:eastAsia="ru-RU" w:bidi="ar-SA"/>
    </w:rPr>
  </w:style>
  <w:style w:type="paragraph" w:styleId="parametervalue" w:customStyle="1">
    <w:name w:val="parametervalue"/>
    <w:basedOn w:val="Normal"/>
    <w:qFormat/>
    <w:rsid w:val="00155566"/>
    <w:pPr>
      <w:spacing w:beforeAutospacing="1" w:afterAutospacing="1"/>
    </w:pPr>
    <w:rPr/>
  </w:style>
  <w:style w:type="paragraph" w:styleId="41" w:customStyle="1">
    <w:name w:val="Обычный4"/>
    <w:qFormat/>
    <w:rsid w:val="00155566"/>
    <w:pPr>
      <w:widowControl/>
      <w:bidi w:val="0"/>
      <w:spacing w:before="0" w:after="0"/>
      <w:jc w:val="start"/>
    </w:pPr>
    <w:rPr>
      <w:rFonts w:ascii="Times New Roman" w:hAnsi="Times New Roman" w:eastAsia="Times New Roman" w:cs="Times New Roman"/>
      <w:color w:val="auto"/>
      <w:kern w:val="0"/>
      <w:sz w:val="24"/>
      <w:szCs w:val="20"/>
      <w:lang w:val="ru-RU" w:eastAsia="ru-RU" w:bidi="ar-SA"/>
    </w:rPr>
  </w:style>
  <w:style w:type="paragraph" w:styleId="Style91" w:customStyle="1">
    <w:name w:val="Style9"/>
    <w:basedOn w:val="Normal"/>
    <w:qFormat/>
    <w:rsid w:val="00155566"/>
    <w:pPr>
      <w:widowControl w:val="false"/>
      <w:spacing w:lineRule="exact" w:line="254"/>
      <w:ind w:firstLine="374"/>
      <w:jc w:val="both"/>
    </w:pPr>
    <w:rPr>
      <w:rFonts w:ascii="Arial" w:hAnsi="Arial"/>
    </w:rPr>
  </w:style>
  <w:style w:type="paragraph" w:styleId="Style27" w:customStyle="1">
    <w:name w:val="б"/>
    <w:basedOn w:val="Normal"/>
    <w:qFormat/>
    <w:rsid w:val="00150b6d"/>
    <w:pPr>
      <w:tabs>
        <w:tab w:val="clear" w:pos="708"/>
        <w:tab w:val="left" w:pos="9639" w:leader="none"/>
      </w:tabs>
      <w:ind w:firstLine="426" w:end="6"/>
      <w:jc w:val="both"/>
    </w:pPr>
    <w:rPr>
      <w:rFonts w:ascii="Arial" w:hAnsi="Arial"/>
      <w:sz w:val="18"/>
      <w:szCs w:val="20"/>
      <w:lang w:val="en-GB"/>
    </w:rPr>
  </w:style>
  <w:style w:type="paragraph" w:styleId="42" w:customStyle="1">
    <w:name w:val="Основной текст4"/>
    <w:basedOn w:val="Normal"/>
    <w:link w:val="Style20"/>
    <w:qFormat/>
    <w:rsid w:val="00aa2b09"/>
    <w:pPr>
      <w:shd w:val="clear" w:color="auto" w:fill="FFFFFF"/>
      <w:spacing w:lineRule="exact" w:line="317"/>
      <w:ind w:hanging="280"/>
    </w:pPr>
    <w:rPr>
      <w:sz w:val="26"/>
      <w:szCs w:val="26"/>
    </w:rPr>
  </w:style>
  <w:style w:type="paragraph" w:styleId="western" w:customStyle="1">
    <w:name w:val="western"/>
    <w:basedOn w:val="Normal"/>
    <w:qFormat/>
    <w:rsid w:val="00bb7f46"/>
    <w:pPr>
      <w:spacing w:beforeAutospacing="1" w:afterAutospacing="1"/>
    </w:pPr>
    <w:rPr/>
  </w:style>
  <w:style w:type="paragraph" w:styleId="37" w:customStyle="1">
    <w:name w:val="Знак Знак Знак Знак Знак Знак Знак Знак Знак Знак Знак Знак Знак Знак Знак3 Знак Знак Знак Знак Знак Знак Знак Знак Знак Знак Знак Знак Знак Знак Знак Знак"/>
    <w:basedOn w:val="Normal"/>
    <w:autoRedefine/>
    <w:qFormat/>
    <w:rsid w:val="00516cd7"/>
    <w:pPr>
      <w:tabs>
        <w:tab w:val="clear" w:pos="708"/>
        <w:tab w:val="left" w:pos="2160" w:leader="none"/>
      </w:tabs>
      <w:spacing w:lineRule="exact" w:line="240" w:before="120" w:after="0"/>
      <w:jc w:val="both"/>
    </w:pPr>
    <w:rPr>
      <w:lang w:val="en-US"/>
    </w:rPr>
  </w:style>
  <w:style w:type="paragraph" w:styleId="ListBullet2">
    <w:name w:val="List Bullet 2"/>
    <w:basedOn w:val="Normal"/>
    <w:autoRedefine/>
    <w:qFormat/>
    <w:rsid w:val="00616636"/>
    <w:pPr>
      <w:ind w:firstLine="283" w:start="284" w:end="-34"/>
      <w:jc w:val="both"/>
    </w:pPr>
    <w:rPr>
      <w:rFonts w:eastAsia="Calibri"/>
      <w:bCs/>
    </w:rPr>
  </w:style>
  <w:style w:type="paragraph" w:styleId="26" w:customStyle="1">
    <w:name w:val="Абзац списка2"/>
    <w:basedOn w:val="Normal"/>
    <w:qFormat/>
    <w:rsid w:val="00616636"/>
    <w:pPr>
      <w:spacing w:before="0" w:after="0"/>
      <w:ind w:start="720"/>
      <w:contextualSpacing/>
    </w:pPr>
    <w:rPr>
      <w:rFonts w:eastAsia="Calibri"/>
    </w:rPr>
  </w:style>
  <w:style w:type="paragraph" w:styleId="FR1" w:customStyle="1">
    <w:name w:val="FR1"/>
    <w:qFormat/>
    <w:rsid w:val="00616636"/>
    <w:pPr>
      <w:widowControl w:val="false"/>
      <w:bidi w:val="0"/>
      <w:spacing w:before="480" w:after="0"/>
      <w:ind w:start="3760"/>
      <w:jc w:val="start"/>
    </w:pPr>
    <w:rPr>
      <w:rFonts w:ascii="Arial" w:hAnsi="Arial" w:eastAsia="Calibri" w:cs="Arial"/>
      <w:b/>
      <w:bCs/>
      <w:color w:val="auto"/>
      <w:kern w:val="0"/>
      <w:sz w:val="22"/>
      <w:szCs w:val="22"/>
      <w:lang w:val="ru-RU" w:eastAsia="ru-RU" w:bidi="ar-SA"/>
    </w:rPr>
  </w:style>
  <w:style w:type="paragraph" w:styleId="Style28" w:customStyle="1">
    <w:name w:val="Содержимое таблицы"/>
    <w:basedOn w:val="Normal"/>
    <w:qFormat/>
    <w:rsid w:val="008656fd"/>
    <w:pPr>
      <w:widowControl w:val="false"/>
      <w:suppressLineNumbers/>
      <w:suppressAutoHyphens w:val="true"/>
    </w:pPr>
    <w:rPr>
      <w:lang w:eastAsia="zh-CN"/>
    </w:rPr>
  </w:style>
  <w:style w:type="paragraph" w:styleId="Style29" w:customStyle="1">
    <w:name w:val="Заголовок таблицы"/>
    <w:basedOn w:val="Style28"/>
    <w:qFormat/>
    <w:rsid w:val="008656fd"/>
    <w:pPr>
      <w:jc w:val="center"/>
    </w:pPr>
    <w:rPr>
      <w:b/>
      <w:bCs/>
    </w:rPr>
  </w:style>
  <w:style w:type="paragraph" w:styleId="CommentText">
    <w:name w:val="annotation text"/>
    <w:basedOn w:val="Normal"/>
    <w:link w:val="Style21"/>
    <w:uiPriority w:val="99"/>
    <w:semiHidden/>
    <w:unhideWhenUsed/>
    <w:rsid w:val="008656fd"/>
    <w:pPr>
      <w:suppressAutoHyphens w:val="true"/>
    </w:pPr>
    <w:rPr>
      <w:sz w:val="20"/>
      <w:szCs w:val="20"/>
      <w:lang w:eastAsia="zh-CN"/>
    </w:rPr>
  </w:style>
  <w:style w:type="paragraph" w:styleId="annotationsubject">
    <w:name w:val="annotation subject"/>
    <w:basedOn w:val="CommentText"/>
    <w:next w:val="CommentText"/>
    <w:link w:val="Style22"/>
    <w:uiPriority w:val="99"/>
    <w:semiHidden/>
    <w:unhideWhenUsed/>
    <w:qFormat/>
    <w:rsid w:val="008656fd"/>
    <w:pPr/>
    <w:rPr>
      <w:b/>
      <w:bCs/>
    </w:rPr>
  </w:style>
  <w:style w:type="paragraph" w:styleId="Revision">
    <w:name w:val="Revision"/>
    <w:uiPriority w:val="99"/>
    <w:semiHidden/>
    <w:qFormat/>
    <w:rsid w:val="008656fd"/>
    <w:pPr>
      <w:widowControl/>
      <w:bidi w:val="0"/>
      <w:spacing w:before="0" w:after="0"/>
      <w:jc w:val="start"/>
    </w:pPr>
    <w:rPr>
      <w:rFonts w:ascii="Times New Roman" w:hAnsi="Times New Roman" w:eastAsia="Times New Roman" w:cs="Times New Roman"/>
      <w:color w:val="auto"/>
      <w:kern w:val="0"/>
      <w:sz w:val="24"/>
      <w:szCs w:val="24"/>
      <w:lang w:eastAsia="zh-CN" w:val="ru-RU" w:bidi="ar-SA"/>
    </w:rPr>
  </w:style>
  <w:style w:type="paragraph" w:styleId="Default" w:customStyle="1">
    <w:name w:val="Default"/>
    <w:uiPriority w:val="99"/>
    <w:qFormat/>
    <w:rsid w:val="008276ff"/>
    <w:pPr>
      <w:widowControl/>
      <w:bidi w:val="0"/>
      <w:spacing w:before="0" w:after="0"/>
      <w:jc w:val="start"/>
    </w:pPr>
    <w:rPr>
      <w:rFonts w:ascii="Times New Roman" w:hAnsi="Times New Roman" w:eastAsia="Times New Roman" w:cs="Times New Roman"/>
      <w:color w:val="000000"/>
      <w:kern w:val="0"/>
      <w:sz w:val="24"/>
      <w:szCs w:val="24"/>
      <w:lang w:eastAsia="en-US" w:val="ru-RU" w:bidi="ar-SA"/>
    </w:rPr>
  </w:style>
  <w:style w:type="paragraph" w:styleId="user" w:customStyle="1">
    <w:name w:val="Название (user)"/>
    <w:basedOn w:val="Normal"/>
    <w:qFormat/>
    <w:rsid w:val="007367b5"/>
    <w:pPr>
      <w:widowControl w:val="false"/>
      <w:jc w:val="center"/>
    </w:pPr>
    <w:rPr>
      <w:b/>
      <w:sz w:val="28"/>
      <w:szCs w:val="20"/>
    </w:rPr>
  </w:style>
  <w:style w:type="paragraph" w:styleId="Style30">
    <w:name w:val="Содержимое врезки"/>
    <w:basedOn w:val="Normal"/>
    <w:qFormat/>
    <w:pPr/>
    <w:rPr/>
  </w:style>
  <w:style w:type="numbering" w:styleId="Style31" w:default="1">
    <w:name w:val="Без списка"/>
    <w:uiPriority w:val="99"/>
    <w:semiHidden/>
    <w:unhideWhenUsed/>
    <w:qFormat/>
  </w:style>
  <w:style w:type="numbering" w:styleId="16" w:customStyle="1">
    <w:name w:val="Нет списка1"/>
    <w:semiHidden/>
    <w:qFormat/>
    <w:rsid w:val="00443832"/>
  </w:style>
  <w:style w:type="numbering" w:styleId="131" w:customStyle="1">
    <w:name w:val="Текущий список131"/>
    <w:qFormat/>
    <w:rsid w:val="00e01fd9"/>
  </w:style>
  <w:style w:type="numbering" w:styleId="27" w:customStyle="1">
    <w:name w:val="Нет списка2"/>
    <w:uiPriority w:val="99"/>
    <w:semiHidden/>
    <w:unhideWhenUsed/>
    <w:qFormat/>
    <w:rsid w:val="005513d6"/>
  </w:style>
  <w:style w:type="numbering" w:styleId="38" w:customStyle="1">
    <w:name w:val="Нет списка3"/>
    <w:uiPriority w:val="99"/>
    <w:semiHidden/>
    <w:unhideWhenUsed/>
    <w:qFormat/>
    <w:rsid w:val="008656fd"/>
  </w:style>
  <w:style w:type="numbering" w:styleId="WW8Num1" w:customStyle="1">
    <w:name w:val="WW8Num1"/>
    <w:qFormat/>
    <w:rsid w:val="008656fd"/>
  </w:style>
  <w:style w:type="numbering" w:styleId="WW8Num2" w:customStyle="1">
    <w:name w:val="WW8Num2"/>
    <w:qFormat/>
    <w:rsid w:val="008656fd"/>
  </w:style>
  <w:style w:type="numbering" w:styleId="WW8Num3" w:customStyle="1">
    <w:name w:val="WW8Num3"/>
    <w:qFormat/>
    <w:rsid w:val="008656fd"/>
  </w:style>
  <w:style w:type="numbering" w:styleId="WW8Num4" w:customStyle="1">
    <w:name w:val="WW8Num4"/>
    <w:qFormat/>
    <w:rsid w:val="008656fd"/>
  </w:style>
  <w:style w:type="numbering" w:styleId="WW8Num5" w:customStyle="1">
    <w:name w:val="WW8Num5"/>
    <w:qFormat/>
    <w:rsid w:val="008656fd"/>
  </w:style>
  <w:style w:type="numbering" w:styleId="WW8Num6" w:customStyle="1">
    <w:name w:val="WW8Num6"/>
    <w:qFormat/>
    <w:rsid w:val="008656fd"/>
  </w:style>
  <w:style w:type="numbering" w:styleId="WW8Num7" w:customStyle="1">
    <w:name w:val="WW8Num7"/>
    <w:qFormat/>
    <w:rsid w:val="008656fd"/>
  </w:style>
  <w:style w:type="numbering" w:styleId="WW8Num8" w:customStyle="1">
    <w:name w:val="WW8Num8"/>
    <w:qFormat/>
    <w:rsid w:val="008656fd"/>
  </w:style>
  <w:style w:type="numbering" w:styleId="WW8Num9" w:customStyle="1">
    <w:name w:val="WW8Num9"/>
    <w:qFormat/>
    <w:rsid w:val="008656fd"/>
  </w:style>
  <w:style w:type="numbering" w:styleId="WW8Num10" w:customStyle="1">
    <w:name w:val="WW8Num10"/>
    <w:qFormat/>
    <w:rsid w:val="008656fd"/>
  </w:style>
  <w:style w:type="numbering" w:styleId="WW8Num11" w:customStyle="1">
    <w:name w:val="WW8Num11"/>
    <w:qFormat/>
    <w:rsid w:val="008656fd"/>
  </w:style>
  <w:style w:type="numbering" w:styleId="WW8Num12" w:customStyle="1">
    <w:name w:val="WW8Num12"/>
    <w:qFormat/>
    <w:rsid w:val="008656fd"/>
  </w:style>
  <w:style w:type="numbering" w:styleId="WW8Num13" w:customStyle="1">
    <w:name w:val="WW8Num13"/>
    <w:qFormat/>
    <w:rsid w:val="008656fd"/>
  </w:style>
  <w:style w:type="numbering" w:styleId="WW8Num14" w:customStyle="1">
    <w:name w:val="WW8Num14"/>
    <w:qFormat/>
    <w:rsid w:val="008656fd"/>
  </w:style>
  <w:style w:type="numbering" w:styleId="WW8Num15" w:customStyle="1">
    <w:name w:val="WW8Num15"/>
    <w:qFormat/>
    <w:rsid w:val="008656fd"/>
  </w:style>
  <w:style w:type="numbering" w:styleId="WW8Num16" w:customStyle="1">
    <w:name w:val="WW8Num16"/>
    <w:qFormat/>
    <w:rsid w:val="008656fd"/>
  </w:style>
  <w:style w:type="numbering" w:styleId="WW8Num17" w:customStyle="1">
    <w:name w:val="WW8Num17"/>
    <w:qFormat/>
    <w:rsid w:val="008656fd"/>
  </w:style>
  <w:style w:type="numbering" w:styleId="WW8Num18" w:customStyle="1">
    <w:name w:val="WW8Num18"/>
    <w:qFormat/>
    <w:rsid w:val="008656fd"/>
  </w:style>
  <w:style w:type="numbering" w:styleId="WW8Num19" w:customStyle="1">
    <w:name w:val="WW8Num19"/>
    <w:qFormat/>
    <w:rsid w:val="008656fd"/>
  </w:style>
  <w:style w:type="numbering" w:styleId="WW8Num20" w:customStyle="1">
    <w:name w:val="WW8Num20"/>
    <w:qFormat/>
    <w:rsid w:val="008656fd"/>
  </w:style>
  <w:style w:type="numbering" w:styleId="WW8Num21" w:customStyle="1">
    <w:name w:val="WW8Num21"/>
    <w:qFormat/>
    <w:rsid w:val="008656fd"/>
  </w:style>
  <w:style w:type="numbering" w:styleId="WW8Num22" w:customStyle="1">
    <w:name w:val="WW8Num22"/>
    <w:qFormat/>
    <w:rsid w:val="008656fd"/>
  </w:style>
  <w:style w:type="numbering" w:styleId="WW8Num23" w:customStyle="1">
    <w:name w:val="WW8Num23"/>
    <w:qFormat/>
    <w:rsid w:val="008656fd"/>
  </w:style>
  <w:style w:type="numbering" w:styleId="WW8Num24" w:customStyle="1">
    <w:name w:val="WW8Num24"/>
    <w:qFormat/>
    <w:rsid w:val="008656fd"/>
  </w:style>
  <w:style w:type="numbering" w:styleId="WW8Num25" w:customStyle="1">
    <w:name w:val="WW8Num25"/>
    <w:qFormat/>
    <w:rsid w:val="008656fd"/>
  </w:style>
  <w:style w:type="numbering" w:styleId="WW8Num26" w:customStyle="1">
    <w:name w:val="WW8Num26"/>
    <w:qFormat/>
    <w:rsid w:val="008656fd"/>
  </w:style>
  <w:style w:type="numbering" w:styleId="WW8Num27" w:customStyle="1">
    <w:name w:val="WW8Num27"/>
    <w:qFormat/>
    <w:rsid w:val="008656fd"/>
  </w:style>
  <w:style w:type="numbering" w:styleId="WW8Num28" w:customStyle="1">
    <w:name w:val="WW8Num28"/>
    <w:qFormat/>
    <w:rsid w:val="008656fd"/>
  </w:style>
  <w:style w:type="numbering" w:styleId="WW8Num29" w:customStyle="1">
    <w:name w:val="WW8Num29"/>
    <w:qFormat/>
    <w:rsid w:val="008656fd"/>
  </w:style>
  <w:style w:type="numbering" w:styleId="WW8Num30" w:customStyle="1">
    <w:name w:val="WW8Num30"/>
    <w:qFormat/>
    <w:rsid w:val="008656fd"/>
  </w:style>
  <w:style w:type="numbering" w:styleId="WW8Num31" w:customStyle="1">
    <w:name w:val="WW8Num31"/>
    <w:qFormat/>
    <w:rsid w:val="008656fd"/>
  </w:style>
  <w:style w:type="numbering" w:styleId="WW8Num32" w:customStyle="1">
    <w:name w:val="WW8Num32"/>
    <w:qFormat/>
    <w:rsid w:val="008656fd"/>
  </w:style>
  <w:style w:type="numbering" w:styleId="WW8Num33" w:customStyle="1">
    <w:name w:val="WW8Num33"/>
    <w:qFormat/>
    <w:rsid w:val="008656fd"/>
  </w:style>
  <w:style w:type="numbering" w:styleId="WW8Num34" w:customStyle="1">
    <w:name w:val="WW8Num34"/>
    <w:qFormat/>
    <w:rsid w:val="008656fd"/>
  </w:style>
  <w:style w:type="numbering" w:styleId="WW8Num35" w:customStyle="1">
    <w:name w:val="WW8Num35"/>
    <w:qFormat/>
    <w:rsid w:val="008656fd"/>
  </w:style>
  <w:style w:type="numbering" w:styleId="WW8Num36" w:customStyle="1">
    <w:name w:val="WW8Num36"/>
    <w:qFormat/>
    <w:rsid w:val="008656fd"/>
  </w:style>
  <w:style w:type="numbering" w:styleId="WW8Num37" w:customStyle="1">
    <w:name w:val="WW8Num37"/>
    <w:qFormat/>
    <w:rsid w:val="008656fd"/>
  </w:style>
  <w:style w:type="table" w:default="1" w:styleId="a3">
    <w:name w:val="Normal Table"/>
    <w:uiPriority w:val="99"/>
    <w:semiHidden/>
    <w:unhideWhenUsed/>
    <w:tblPr>
      <w:tblCellMar>
        <w:top w:w="0" w:type="dxa"/>
        <w:left w:w="108" w:type="dxa"/>
        <w:bottom w:w="0" w:type="dxa"/>
        <w:right w:w="108" w:type="dxa"/>
      </w:tblCellMar>
    </w:tblPr>
  </w:style>
  <w:style w:type="table" w:styleId="a8">
    <w:name w:val="Table Grid"/>
    <w:basedOn w:val="a3"/>
    <w:rsid w:val="00a4032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
    <w:name w:val="Сетка таблицы1"/>
    <w:basedOn w:val="a3"/>
    <w:uiPriority w:val="39"/>
    <w:rsid w:val="005513d6"/>
    <w:pPr/>
    <w:rPr>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d">
    <w:name w:val="Сетка таблицы2"/>
    <w:basedOn w:val="a3"/>
    <w:uiPriority w:val="39"/>
    <w:rsid w:val="0012724a"/>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normacs://normacs.ru/116JS?dob=41974.000023&amp;dol=42046.809850" TargetMode="External"/><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3B4E5-1225-436C-B735-DC1A9441B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812</TotalTime>
  <Application>LibreOffice/25.8.7.3$Linux_X86_64 LibreOffice_project/30742500f2d3eb4366ac312fa33d3dcabdb3eba5</Application>
  <AppVersion>15.0000</AppVersion>
  <Pages>10</Pages>
  <Words>3366</Words>
  <Characters>25489</Characters>
  <CharactersWithSpaces>28607</CharactersWithSpaces>
  <Paragraphs>282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2025-06-09T03:31:00Z</dcterms:created>
  <dc:creator/>
  <dc:description/>
  <dc:language>ru-RU</dc:language>
  <cp:lastModifiedBy/>
  <cp:lastPrinted>2026-02-18T02:54:00Z</cp:lastPrinted>
  <dcterms:modified xsi:type="dcterms:W3CDTF">2026-07-30T10:26:19Z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